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2AA4">
      <w:pPr>
        <w:pStyle w:val="46"/>
        <w:spacing w:after="100" w:line="264" w:lineRule="auto"/>
        <w:rPr>
          <w:rFonts w:cs="Arial"/>
          <w:szCs w:val="24"/>
          <w:lang w:eastAsia="ja-JP"/>
        </w:rPr>
      </w:pPr>
      <w:r>
        <w:rPr>
          <w:rFonts w:cs="Arial"/>
          <w:szCs w:val="24"/>
          <w:lang w:eastAsia="ja-JP"/>
        </w:rPr>
        <w:t>3GPP TSG-RAN WG2 Meeting #129bis</w:t>
      </w:r>
      <w:r>
        <w:rPr>
          <w:rFonts w:cs="Arial"/>
          <w:szCs w:val="24"/>
          <w:lang w:eastAsia="zh-CN"/>
        </w:rPr>
        <w:tab/>
      </w:r>
      <w:r>
        <w:rPr>
          <w:rFonts w:cs="Arial"/>
          <w:i/>
          <w:szCs w:val="24"/>
          <w:lang w:eastAsia="ja-JP"/>
        </w:rPr>
        <w:t>R2-2501818</w:t>
      </w:r>
    </w:p>
    <w:p w14:paraId="5C379B56">
      <w:pPr>
        <w:pStyle w:val="46"/>
        <w:rPr>
          <w:rFonts w:cs="Arial"/>
          <w:szCs w:val="24"/>
          <w:lang w:eastAsia="ja-JP"/>
        </w:rPr>
      </w:pPr>
      <w:r>
        <w:rPr>
          <w:rFonts w:cs="Arial"/>
          <w:szCs w:val="24"/>
          <w:lang w:eastAsia="ja-JP" w:bidi="ar"/>
        </w:rPr>
        <w:t>Wuhan, China, 7</w:t>
      </w:r>
      <w:r>
        <w:rPr>
          <w:rFonts w:cs="Arial"/>
          <w:szCs w:val="24"/>
          <w:vertAlign w:val="superscript"/>
          <w:lang w:eastAsia="ja-JP" w:bidi="ar"/>
        </w:rPr>
        <w:t>th</w:t>
      </w:r>
      <w:r>
        <w:rPr>
          <w:rFonts w:cs="Arial"/>
          <w:szCs w:val="24"/>
          <w:lang w:eastAsia="ja-JP" w:bidi="ar"/>
        </w:rPr>
        <w:t xml:space="preserve"> – 11</w:t>
      </w:r>
      <w:r>
        <w:rPr>
          <w:rFonts w:cs="Arial"/>
          <w:szCs w:val="24"/>
          <w:vertAlign w:val="superscript"/>
          <w:lang w:eastAsia="ja-JP" w:bidi="ar"/>
        </w:rPr>
        <w:t>th</w:t>
      </w:r>
      <w:r>
        <w:rPr>
          <w:rFonts w:cs="Arial"/>
          <w:szCs w:val="24"/>
          <w:lang w:eastAsia="ja-JP" w:bidi="ar"/>
        </w:rPr>
        <w:t xml:space="preserve"> April, 2025</w:t>
      </w:r>
      <w:r>
        <w:rPr>
          <w:rFonts w:cs="Arial"/>
          <w:szCs w:val="24"/>
          <w:lang w:eastAsia="ja-JP"/>
        </w:rPr>
        <w:t xml:space="preserve"> </w:t>
      </w:r>
    </w:p>
    <w:p w14:paraId="5C4F1033">
      <w:pPr>
        <w:pStyle w:val="46"/>
        <w:spacing w:after="0" w:line="240" w:lineRule="auto"/>
        <w:rPr>
          <w:szCs w:val="24"/>
        </w:rPr>
      </w:pPr>
    </w:p>
    <w:p w14:paraId="602D6C30">
      <w:pPr>
        <w:pStyle w:val="46"/>
        <w:spacing w:after="100" w:line="264" w:lineRule="auto"/>
        <w:rPr>
          <w:rFonts w:cs="Arial"/>
          <w:szCs w:val="24"/>
        </w:rPr>
      </w:pPr>
      <w:r>
        <w:rPr>
          <w:rFonts w:cs="Arial"/>
          <w:szCs w:val="24"/>
        </w:rPr>
        <w:t>Agenda Item:</w:t>
      </w:r>
      <w:r>
        <w:rPr>
          <w:rFonts w:cs="Arial"/>
          <w:szCs w:val="24"/>
        </w:rPr>
        <w:tab/>
      </w:r>
      <w:r>
        <w:rPr>
          <w:rFonts w:cs="Arial"/>
          <w:szCs w:val="24"/>
        </w:rPr>
        <w:t>8.9.2</w:t>
      </w:r>
    </w:p>
    <w:p w14:paraId="499C4A59">
      <w:pPr>
        <w:pStyle w:val="46"/>
        <w:spacing w:after="100" w:line="264" w:lineRule="auto"/>
        <w:rPr>
          <w:rFonts w:eastAsia="宋体" w:cs="Arial"/>
          <w:szCs w:val="24"/>
          <w:lang w:eastAsia="zh-CN"/>
        </w:rPr>
      </w:pPr>
      <w:r>
        <w:rPr>
          <w:rFonts w:cs="Arial"/>
          <w:szCs w:val="24"/>
        </w:rPr>
        <w:t>Source:</w:t>
      </w:r>
      <w:r>
        <w:rPr>
          <w:rFonts w:cs="Arial"/>
          <w:szCs w:val="24"/>
        </w:rPr>
        <w:tab/>
      </w:r>
      <w:r>
        <w:rPr>
          <w:rFonts w:cs="Arial"/>
          <w:szCs w:val="24"/>
        </w:rPr>
        <w:t>ZTE Corporation, Sanechips</w:t>
      </w:r>
    </w:p>
    <w:p w14:paraId="0BDD1B2A">
      <w:pPr>
        <w:pStyle w:val="46"/>
        <w:spacing w:after="100" w:line="264" w:lineRule="auto"/>
        <w:rPr>
          <w:rFonts w:cs="Arial"/>
          <w:szCs w:val="24"/>
        </w:rPr>
      </w:pPr>
      <w:r>
        <w:rPr>
          <w:rFonts w:cs="Arial"/>
          <w:szCs w:val="24"/>
        </w:rPr>
        <w:t>Title:</w:t>
      </w:r>
      <w:r>
        <w:rPr>
          <w:rFonts w:cs="Arial"/>
          <w:szCs w:val="24"/>
        </w:rPr>
        <w:tab/>
      </w:r>
      <w:r>
        <w:rPr>
          <w:rFonts w:eastAsia="宋体" w:cs="Arial"/>
          <w:szCs w:val="24"/>
          <w:lang w:eastAsia="zh-CN"/>
        </w:rPr>
        <w:t>Remaining issues on S&amp;F operation in IoT NTN</w:t>
      </w:r>
    </w:p>
    <w:p w14:paraId="3C67E423">
      <w:pPr>
        <w:pStyle w:val="46"/>
        <w:spacing w:after="100" w:line="264" w:lineRule="auto"/>
        <w:rPr>
          <w:rFonts w:cs="Arial"/>
          <w:szCs w:val="24"/>
        </w:rPr>
      </w:pPr>
      <w:r>
        <w:rPr>
          <w:rFonts w:cs="Arial"/>
          <w:szCs w:val="24"/>
        </w:rPr>
        <w:t>Document for:</w:t>
      </w:r>
      <w:r>
        <w:rPr>
          <w:rFonts w:cs="Arial"/>
          <w:szCs w:val="24"/>
        </w:rPr>
        <w:tab/>
      </w:r>
      <w:r>
        <w:rPr>
          <w:rFonts w:cs="Arial"/>
          <w:szCs w:val="24"/>
        </w:rPr>
        <w:t>Discussion and Decision</w:t>
      </w:r>
    </w:p>
    <w:p w14:paraId="78A7F04C">
      <w:pPr>
        <w:pStyle w:val="3"/>
        <w:jc w:val="both"/>
        <w:rPr>
          <w:rFonts w:cs="Arial"/>
          <w:b/>
          <w:bCs/>
          <w:lang w:val="en-US"/>
        </w:rPr>
      </w:pPr>
      <w:r>
        <w:rPr>
          <w:rFonts w:cs="Arial"/>
          <w:b/>
          <w:bCs/>
          <w:lang w:val="en-US"/>
        </w:rPr>
        <w:t>Introduction</w:t>
      </w:r>
    </w:p>
    <w:p w14:paraId="5DBA8ECA">
      <w:pPr>
        <w:snapToGrid w:val="0"/>
        <w:spacing w:before="120" w:after="120" w:line="288" w:lineRule="auto"/>
        <w:jc w:val="both"/>
        <w:rPr>
          <w:szCs w:val="21"/>
          <w:lang w:eastAsia="zh-CN"/>
        </w:rPr>
      </w:pPr>
      <w:r>
        <w:rPr>
          <w:szCs w:val="21"/>
          <w:lang w:eastAsia="zh-CN"/>
        </w:rPr>
        <w:t xml:space="preserve">In RAN#102, a new WID for further enhancements on Non-Terrestrial Networks (NTN) for Internet of Things (IoT) has been agreed. The WID is further refined and the latest version is in [1]. The main objectives related to support of </w:t>
      </w:r>
      <w:bookmarkStart w:id="0" w:name="OLE_LINK13"/>
      <w:r>
        <w:rPr>
          <w:szCs w:val="21"/>
          <w:lang w:eastAsia="zh-CN"/>
        </w:rPr>
        <w:t>Store&amp;Forward (S&amp;F)</w:t>
      </w:r>
      <w:bookmarkEnd w:id="0"/>
      <w:r>
        <w:rPr>
          <w:szCs w:val="21"/>
          <w:lang w:eastAsia="zh-CN"/>
        </w:rPr>
        <w:t xml:space="preserve"> satellite operation are as following: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2020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5904CCE6">
            <w:pPr>
              <w:spacing w:after="0"/>
              <w:jc w:val="both"/>
              <w:rPr>
                <w:rFonts w:cs="Times New Roman"/>
                <w:bCs/>
                <w:i/>
                <w:szCs w:val="20"/>
              </w:rPr>
            </w:pPr>
            <w:r>
              <w:rPr>
                <w:rFonts w:cs="Times New Roman"/>
                <w:bCs/>
                <w:i/>
                <w:szCs w:val="20"/>
              </w:rPr>
              <w:t>The aim of this WI is enhancement of IoT-NTN with the following objectives:</w:t>
            </w:r>
          </w:p>
          <w:p w14:paraId="28357484">
            <w:pPr>
              <w:spacing w:after="0"/>
              <w:jc w:val="both"/>
              <w:rPr>
                <w:rFonts w:cs="Times New Roman"/>
                <w:bCs/>
                <w:i/>
                <w:szCs w:val="20"/>
              </w:rPr>
            </w:pPr>
          </w:p>
          <w:p w14:paraId="25C3A114">
            <w:pPr>
              <w:numPr>
                <w:ilvl w:val="0"/>
                <w:numId w:val="11"/>
              </w:numPr>
              <w:overflowPunct w:val="0"/>
              <w:autoSpaceDE w:val="0"/>
              <w:autoSpaceDN w:val="0"/>
              <w:adjustRightInd w:val="0"/>
              <w:spacing w:after="180" w:line="240" w:lineRule="auto"/>
              <w:jc w:val="both"/>
              <w:textAlignment w:val="baseline"/>
              <w:rPr>
                <w:rFonts w:cs="Times New Roman"/>
                <w:bCs/>
                <w:i/>
                <w:szCs w:val="20"/>
              </w:rPr>
            </w:pPr>
            <w:r>
              <w:rPr>
                <w:rFonts w:cs="Times New Roman"/>
                <w:bCs/>
                <w:i/>
                <w:szCs w:val="20"/>
              </w:rPr>
              <w:t>Support of Store&amp;Forward (S&amp;F) satellite operation with full eNB as regenerative payload, therefore:</w:t>
            </w:r>
          </w:p>
          <w:p w14:paraId="5D074DC9">
            <w:pPr>
              <w:numPr>
                <w:ilvl w:val="1"/>
                <w:numId w:val="11"/>
              </w:numPr>
              <w:overflowPunct w:val="0"/>
              <w:autoSpaceDE w:val="0"/>
              <w:autoSpaceDN w:val="0"/>
              <w:adjustRightInd w:val="0"/>
              <w:spacing w:after="0" w:line="240" w:lineRule="auto"/>
              <w:textAlignment w:val="baseline"/>
              <w:rPr>
                <w:rFonts w:cs="Times New Roman"/>
                <w:bCs/>
                <w:i/>
                <w:szCs w:val="20"/>
              </w:rPr>
            </w:pPr>
            <w:r>
              <w:rPr>
                <w:rFonts w:cs="Times New Roman"/>
                <w:bCs/>
                <w:i/>
                <w:szCs w:val="20"/>
              </w:rPr>
              <w:t>Define the necessary enhancements into E-UTRAN (network &amp; UE) to support S&amp;F operation for delay-tolerant services [RAN3, RAN2]</w:t>
            </w:r>
          </w:p>
          <w:p w14:paraId="7C4009D5">
            <w:pPr>
              <w:numPr>
                <w:ilvl w:val="1"/>
                <w:numId w:val="11"/>
              </w:numPr>
              <w:overflowPunct w:val="0"/>
              <w:autoSpaceDE w:val="0"/>
              <w:autoSpaceDN w:val="0"/>
              <w:adjustRightInd w:val="0"/>
              <w:spacing w:after="0" w:line="240" w:lineRule="auto"/>
              <w:jc w:val="both"/>
              <w:textAlignment w:val="baseline"/>
              <w:rPr>
                <w:rFonts w:cs="Times New Roman"/>
                <w:bCs/>
                <w:i/>
                <w:szCs w:val="20"/>
              </w:rPr>
            </w:pPr>
            <w:r>
              <w:rPr>
                <w:rFonts w:cs="Times New Roman"/>
                <w:bCs/>
                <w:i/>
                <w:szCs w:val="20"/>
              </w:rPr>
              <w:t>Specify necessary enhancements for full eNB as regenerative payload e.g. related to S1 protocol, especially to address the feeder link switch over as needed [RAN3]</w:t>
            </w:r>
          </w:p>
          <w:p w14:paraId="3FC62D36">
            <w:pPr>
              <w:spacing w:after="0"/>
              <w:jc w:val="both"/>
              <w:rPr>
                <w:rFonts w:cs="Times New Roman"/>
                <w:bCs/>
                <w:i/>
                <w:szCs w:val="20"/>
              </w:rPr>
            </w:pPr>
          </w:p>
          <w:p w14:paraId="30C13BC6">
            <w:pPr>
              <w:spacing w:after="0"/>
              <w:ind w:left="720"/>
              <w:jc w:val="both"/>
              <w:rPr>
                <w:rFonts w:cs="Times New Roman"/>
                <w:bCs/>
                <w:i/>
                <w:szCs w:val="20"/>
              </w:rPr>
            </w:pPr>
            <w:r>
              <w:rPr>
                <w:rFonts w:cs="Times New Roman"/>
                <w:bCs/>
                <w:i/>
                <w:szCs w:val="20"/>
              </w:rPr>
              <w:t>Note: Strive to minimise UE impact.</w:t>
            </w:r>
          </w:p>
          <w:p w14:paraId="001ED587">
            <w:pPr>
              <w:spacing w:after="0"/>
              <w:jc w:val="both"/>
              <w:rPr>
                <w:rFonts w:cs="Times New Roman"/>
                <w:bCs/>
                <w:i/>
                <w:szCs w:val="20"/>
              </w:rPr>
            </w:pPr>
          </w:p>
          <w:p w14:paraId="39F2512B">
            <w:pPr>
              <w:spacing w:after="0"/>
              <w:ind w:left="720"/>
              <w:jc w:val="both"/>
              <w:rPr>
                <w:rFonts w:cs="Times New Roman"/>
                <w:bCs/>
                <w:szCs w:val="20"/>
              </w:rPr>
            </w:pPr>
            <w:r>
              <w:rPr>
                <w:rFonts w:cs="Times New Roman"/>
                <w:bCs/>
                <w:i/>
                <w:szCs w:val="20"/>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0EA8CAEA">
      <w:pPr>
        <w:snapToGrid w:val="0"/>
        <w:spacing w:before="120" w:after="120" w:line="288" w:lineRule="auto"/>
        <w:jc w:val="both"/>
        <w:rPr>
          <w:szCs w:val="21"/>
          <w:lang w:eastAsia="zh-CN"/>
        </w:rPr>
      </w:pPr>
      <w:r>
        <w:rPr>
          <w:szCs w:val="21"/>
          <w:lang w:eastAsia="zh-CN"/>
        </w:rPr>
        <w:t xml:space="preserve">In previous meetings, some agreements have been reached. In this paper, we will further discuss the remaining issues for supporting S&amp;F operation and give our proposals. </w:t>
      </w:r>
    </w:p>
    <w:p w14:paraId="7C7D29A1">
      <w:pPr>
        <w:pStyle w:val="3"/>
        <w:jc w:val="both"/>
        <w:rPr>
          <w:rFonts w:cs="Arial"/>
          <w:b/>
          <w:bCs/>
          <w:lang w:val="en-US"/>
        </w:rPr>
      </w:pPr>
      <w:r>
        <w:rPr>
          <w:rFonts w:cs="Arial"/>
          <w:b/>
          <w:bCs/>
          <w:lang w:val="en-US"/>
        </w:rPr>
        <w:t>Discussion</w:t>
      </w:r>
    </w:p>
    <w:p w14:paraId="23E1C4B2">
      <w:pPr>
        <w:snapToGrid w:val="0"/>
        <w:spacing w:before="120" w:after="120" w:line="288" w:lineRule="auto"/>
        <w:jc w:val="both"/>
        <w:rPr>
          <w:szCs w:val="21"/>
          <w:lang w:eastAsia="zh-CN"/>
        </w:rPr>
      </w:pPr>
      <w:r>
        <w:rPr>
          <w:szCs w:val="21"/>
          <w:lang w:eastAsia="zh-CN"/>
        </w:rPr>
        <w:t>In previous meetings, for a cell supporting both Normal mode and S&amp;F mode, RAN2 has</w:t>
      </w:r>
      <w:r>
        <w:rPr>
          <w:rFonts w:hint="eastAsia"/>
          <w:szCs w:val="21"/>
          <w:lang w:eastAsia="zh-CN"/>
        </w:rPr>
        <w:t xml:space="preserve"> </w:t>
      </w:r>
      <w:r>
        <w:rPr>
          <w:szCs w:val="21"/>
          <w:lang w:eastAsia="zh-CN"/>
        </w:rPr>
        <w:t>had discussion on whether and how to deliver the</w:t>
      </w:r>
      <w:r>
        <w:rPr>
          <w:rFonts w:hint="eastAsia"/>
          <w:szCs w:val="21"/>
          <w:lang w:eastAsia="zh-CN"/>
        </w:rPr>
        <w:t xml:space="preserve"> switching timing information about the</w:t>
      </w:r>
      <w:r>
        <w:rPr>
          <w:szCs w:val="21"/>
          <w:lang w:eastAsia="zh-CN"/>
        </w:rPr>
        <w:t xml:space="preserve"> transition between </w:t>
      </w:r>
      <w:r>
        <w:rPr>
          <w:rFonts w:hint="eastAsia"/>
          <w:szCs w:val="21"/>
          <w:lang w:eastAsia="zh-CN"/>
        </w:rPr>
        <w:t>S&amp;F</w:t>
      </w:r>
      <w:r>
        <w:rPr>
          <w:szCs w:val="21"/>
          <w:lang w:eastAsia="zh-CN"/>
        </w:rPr>
        <w:t xml:space="preserve"> mode and Normal mode</w:t>
      </w:r>
      <w:r>
        <w:rPr>
          <w:rFonts w:hint="eastAsia"/>
          <w:szCs w:val="21"/>
          <w:lang w:eastAsia="zh-CN"/>
        </w:rPr>
        <w:t>.</w:t>
      </w:r>
      <w:r>
        <w:rPr>
          <w:szCs w:val="21"/>
          <w:lang w:eastAsia="zh-CN"/>
        </w:rPr>
        <w:t xml:space="preserve"> Some agreements have been achieved while some scenarios or issues still need to be further discussed.</w:t>
      </w:r>
    </w:p>
    <w:p w14:paraId="33392D52">
      <w:pPr>
        <w:snapToGrid w:val="0"/>
        <w:spacing w:before="120" w:after="120" w:line="288" w:lineRule="auto"/>
        <w:jc w:val="both"/>
        <w:rPr>
          <w:szCs w:val="21"/>
          <w:lang w:eastAsia="zh-CN"/>
        </w:rPr>
      </w:pPr>
      <w:r>
        <w:rPr>
          <w:szCs w:val="21"/>
          <w:lang w:eastAsia="zh-CN"/>
        </w:rPr>
        <w:t xml:space="preserve">In the following, we will give our further analysis for the two basic </w:t>
      </w:r>
      <w:r>
        <w:rPr>
          <w:rFonts w:hint="eastAsia"/>
          <w:szCs w:val="21"/>
          <w:lang w:eastAsia="zh-CN"/>
        </w:rPr>
        <w:t>scenarios:</w:t>
      </w:r>
    </w:p>
    <w:p w14:paraId="338C6D58">
      <w:pPr>
        <w:snapToGrid w:val="0"/>
        <w:spacing w:before="120" w:after="120" w:line="288" w:lineRule="auto"/>
        <w:jc w:val="both"/>
        <w:rPr>
          <w:i/>
          <w:iCs/>
          <w:szCs w:val="21"/>
          <w:u w:val="single"/>
          <w:lang w:eastAsia="zh-CN"/>
        </w:rPr>
      </w:pPr>
      <w:r>
        <w:rPr>
          <w:rFonts w:hint="eastAsia"/>
          <w:i/>
          <w:iCs/>
          <w:sz w:val="22"/>
          <w:u w:val="single"/>
          <w:lang w:eastAsia="zh-CN"/>
        </w:rPr>
        <w:t xml:space="preserve">Scenario1: the serving satellite operating in S&amp;F mode is going to switch to </w:t>
      </w:r>
      <w:r>
        <w:rPr>
          <w:i/>
          <w:iCs/>
          <w:sz w:val="22"/>
          <w:u w:val="single"/>
          <w:lang w:eastAsia="zh-CN"/>
        </w:rPr>
        <w:t>N</w:t>
      </w:r>
      <w:r>
        <w:rPr>
          <w:rFonts w:hint="eastAsia"/>
          <w:i/>
          <w:iCs/>
          <w:sz w:val="22"/>
          <w:u w:val="single"/>
          <w:lang w:eastAsia="zh-CN"/>
        </w:rPr>
        <w:t>ormal mode</w:t>
      </w:r>
    </w:p>
    <w:p w14:paraId="2D4B988B">
      <w:pPr>
        <w:pStyle w:val="2"/>
        <w:jc w:val="center"/>
      </w:pPr>
      <w:r>
        <w:object>
          <v:shape id="_x0000_i1025" o:spt="75" type="#_x0000_t75" style="height:154.4pt;width:253.6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14:paraId="4827E297">
      <w:pPr>
        <w:pStyle w:val="2"/>
        <w:jc w:val="center"/>
        <w:rPr>
          <w:lang w:eastAsia="zh-CN"/>
        </w:rPr>
      </w:pPr>
      <w:r>
        <w:rPr>
          <w:rFonts w:hint="eastAsia"/>
          <w:szCs w:val="21"/>
          <w:lang w:eastAsia="zh-CN"/>
        </w:rPr>
        <w:t>Fig.1</w:t>
      </w:r>
    </w:p>
    <w:p w14:paraId="392121B6">
      <w:pPr>
        <w:snapToGrid w:val="0"/>
        <w:spacing w:before="120" w:line="288" w:lineRule="auto"/>
        <w:jc w:val="both"/>
        <w:rPr>
          <w:rFonts w:eastAsia="宋体"/>
          <w:color w:val="0070C0"/>
          <w:szCs w:val="21"/>
          <w:lang w:eastAsia="zh-CN"/>
        </w:rPr>
      </w:pPr>
      <w:r>
        <w:rPr>
          <w:rFonts w:hint="eastAsia"/>
          <w:szCs w:val="21"/>
          <w:lang w:eastAsia="zh-CN"/>
        </w:rPr>
        <w:t>As illustrated in Fig.1, for quasi-earth fixed cell, the serving satellite 1</w:t>
      </w:r>
      <w:r>
        <w:rPr>
          <w:szCs w:val="21"/>
          <w:lang w:eastAsia="zh-CN"/>
        </w:rPr>
        <w:t xml:space="preserve"> </w:t>
      </w:r>
      <w:r>
        <w:rPr>
          <w:rFonts w:hint="eastAsia"/>
          <w:szCs w:val="21"/>
          <w:lang w:eastAsia="zh-CN"/>
        </w:rPr>
        <w:t>currently</w:t>
      </w:r>
      <w:r>
        <w:rPr>
          <w:szCs w:val="21"/>
          <w:lang w:eastAsia="zh-CN"/>
        </w:rPr>
        <w:t xml:space="preserve"> works in S&amp;F mode at T1 and</w:t>
      </w:r>
      <w:r>
        <w:rPr>
          <w:rFonts w:hint="eastAsia"/>
          <w:szCs w:val="21"/>
          <w:lang w:eastAsia="zh-CN"/>
        </w:rPr>
        <w:t xml:space="preserve"> is going to switch to </w:t>
      </w:r>
      <w:r>
        <w:rPr>
          <w:szCs w:val="21"/>
          <w:lang w:eastAsia="zh-CN"/>
        </w:rPr>
        <w:t>N</w:t>
      </w:r>
      <w:r>
        <w:rPr>
          <w:rFonts w:hint="eastAsia"/>
          <w:szCs w:val="21"/>
          <w:lang w:eastAsia="zh-CN"/>
        </w:rPr>
        <w:t xml:space="preserve">ormal mode at T2. According to </w:t>
      </w:r>
      <w:r>
        <w:rPr>
          <w:szCs w:val="21"/>
          <w:lang w:eastAsia="zh-CN"/>
        </w:rPr>
        <w:t>SA2 agreements in [2]</w:t>
      </w:r>
      <w:r>
        <w:rPr>
          <w:rFonts w:hint="eastAsia"/>
          <w:szCs w:val="21"/>
          <w:lang w:eastAsia="zh-CN"/>
        </w:rPr>
        <w:t xml:space="preserve">, </w:t>
      </w:r>
      <w:r>
        <w:rPr>
          <w:rFonts w:hint="eastAsia" w:eastAsia="宋体"/>
          <w:lang w:eastAsia="zh-CN"/>
        </w:rPr>
        <w:t>MME onboard</w:t>
      </w:r>
      <w:r>
        <w:rPr>
          <w:rFonts w:eastAsia="宋体"/>
          <w:lang w:eastAsia="zh-CN"/>
        </w:rPr>
        <w:t xml:space="preserve"> </w:t>
      </w:r>
      <w:r>
        <w:rPr>
          <w:rFonts w:hint="eastAsia" w:eastAsia="宋体"/>
          <w:lang w:eastAsia="zh-CN"/>
        </w:rPr>
        <w:t>may reject the NAS procedure</w:t>
      </w:r>
      <w:r>
        <w:rPr>
          <w:rFonts w:eastAsia="宋体"/>
          <w:lang w:eastAsia="zh-CN"/>
        </w:rPr>
        <w:t xml:space="preserve"> when satellite </w:t>
      </w:r>
      <w:r>
        <w:rPr>
          <w:szCs w:val="21"/>
          <w:lang w:eastAsia="zh-CN"/>
        </w:rPr>
        <w:t>works in S&amp;F mode</w:t>
      </w:r>
      <w:r>
        <w:rPr>
          <w:rFonts w:eastAsia="宋体"/>
          <w:lang w:eastAsia="zh-CN"/>
        </w:rPr>
        <w:t xml:space="preserve"> (e.g., between T1</w:t>
      </w:r>
      <w:r>
        <w:t xml:space="preserve"> and T2).</w:t>
      </w:r>
      <w:r>
        <w:rPr>
          <w:rFonts w:hint="eastAsia"/>
          <w:szCs w:val="21"/>
          <w:lang w:eastAsia="zh-CN"/>
        </w:rPr>
        <w:t xml:space="preserve"> In order to avoid this failure, in </w:t>
      </w:r>
      <w:r>
        <w:rPr>
          <w:szCs w:val="21"/>
          <w:lang w:eastAsia="zh-CN"/>
        </w:rPr>
        <w:t>previous</w:t>
      </w:r>
      <w:r>
        <w:rPr>
          <w:rFonts w:hint="eastAsia"/>
          <w:szCs w:val="21"/>
          <w:lang w:eastAsia="zh-CN"/>
        </w:rPr>
        <w:t xml:space="preserve"> meeting, RAN</w:t>
      </w:r>
      <w:r>
        <w:rPr>
          <w:szCs w:val="21"/>
          <w:lang w:eastAsia="zh-CN"/>
        </w:rPr>
        <w:t>2 has assumed</w:t>
      </w:r>
      <w:r>
        <w:rPr>
          <w:rFonts w:hint="eastAsia"/>
          <w:szCs w:val="21"/>
          <w:lang w:eastAsia="zh-CN"/>
        </w:rPr>
        <w:t xml:space="preserve"> that UE could d</w:t>
      </w:r>
      <w:r>
        <w:rPr>
          <w:szCs w:val="21"/>
          <w:lang w:val="en-GB" w:eastAsia="ko-KR"/>
        </w:rPr>
        <w:t>elay some NAS procedures</w:t>
      </w:r>
      <w:r>
        <w:rPr>
          <w:rFonts w:hint="eastAsia" w:eastAsia="宋体"/>
          <w:szCs w:val="21"/>
          <w:lang w:eastAsia="zh-CN"/>
        </w:rPr>
        <w:t xml:space="preserve"> till</w:t>
      </w:r>
      <w:r>
        <w:rPr>
          <w:rFonts w:eastAsia="宋体"/>
          <w:szCs w:val="21"/>
          <w:lang w:eastAsia="zh-CN"/>
        </w:rPr>
        <w:t xml:space="preserve"> </w:t>
      </w:r>
      <w:r>
        <w:rPr>
          <w:rFonts w:hint="eastAsia" w:eastAsia="宋体"/>
          <w:szCs w:val="21"/>
          <w:lang w:eastAsia="zh-CN"/>
        </w:rPr>
        <w:t xml:space="preserve">after T2. </w:t>
      </w:r>
    </w:p>
    <w:p w14:paraId="0C654356">
      <w:pPr>
        <w:snapToGrid w:val="0"/>
        <w:spacing w:before="120" w:line="288" w:lineRule="auto"/>
        <w:jc w:val="both"/>
        <w:rPr>
          <w:szCs w:val="21"/>
          <w:lang w:eastAsia="zh-CN"/>
        </w:rPr>
      </w:pPr>
      <w:r>
        <w:rPr>
          <w:szCs w:val="21"/>
          <w:lang w:eastAsia="zh-CN"/>
        </w:rPr>
        <w:t>Furthermore</w:t>
      </w:r>
      <w:r>
        <w:rPr>
          <w:rFonts w:hint="eastAsia"/>
          <w:szCs w:val="21"/>
          <w:lang w:eastAsia="zh-CN"/>
        </w:rPr>
        <w:t>,</w:t>
      </w:r>
      <w:r>
        <w:rPr>
          <w:szCs w:val="21"/>
          <w:lang w:eastAsia="zh-CN"/>
        </w:rPr>
        <w:t xml:space="preserve"> RAN2#129 meeting has reached agreements as below on provision of time information on transition from S&amp;F operation mode to Normal mode (e.g., T2 in the Figure 1, with example name as </w:t>
      </w:r>
      <w:r>
        <w:rPr>
          <w:rFonts w:hint="eastAsia" w:eastAsia="宋体" w:cs="Times New Roman"/>
          <w:i/>
          <w:szCs w:val="21"/>
          <w:lang w:eastAsia="zh-CN"/>
        </w:rPr>
        <w:t>t</w:t>
      </w:r>
      <w:r>
        <w:rPr>
          <w:rFonts w:eastAsia="宋体" w:cs="Times New Roman"/>
          <w:i/>
          <w:szCs w:val="21"/>
          <w:lang w:eastAsia="zh-CN"/>
        </w:rPr>
        <w:t>-SFtoN</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SIB31 in following discussion</w:t>
      </w:r>
      <w:r>
        <w:rPr>
          <w:szCs w:val="21"/>
          <w:lang w:eastAsia="zh-CN"/>
        </w:rPr>
        <w:t>). This time information would be provided with an absolute UTC time format and the change to this time would not result in system information change notification.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E39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D23EE1E">
            <w:pPr>
              <w:pStyle w:val="2"/>
              <w:spacing w:after="60"/>
              <w:rPr>
                <w:rFonts w:ascii="Times New Roman" w:hAnsi="Times New Roman" w:eastAsia="等线" w:cs="Times New Roman"/>
                <w:b/>
                <w:lang w:eastAsia="zh-CN"/>
              </w:rPr>
            </w:pPr>
            <w:r>
              <w:rPr>
                <w:rFonts w:ascii="Times New Roman" w:hAnsi="Times New Roman" w:eastAsia="等线" w:cs="Times New Roman"/>
                <w:b/>
                <w:lang w:eastAsia="zh-CN"/>
              </w:rPr>
              <w:t>RAN2#129 Agreements</w:t>
            </w:r>
          </w:p>
          <w:p w14:paraId="0F96716A">
            <w:pPr>
              <w:pStyle w:val="2"/>
              <w:numPr>
                <w:ilvl w:val="0"/>
                <w:numId w:val="12"/>
              </w:numPr>
              <w:spacing w:after="60"/>
              <w:rPr>
                <w:rFonts w:ascii="Times New Roman" w:hAnsi="Times New Roman" w:eastAsia="等线" w:cs="Times New Roman"/>
                <w:b/>
                <w:i/>
                <w:lang w:eastAsia="zh-CN"/>
              </w:rPr>
            </w:pPr>
            <w:r>
              <w:rPr>
                <w:rFonts w:ascii="Times New Roman" w:hAnsi="Times New Roman" w:eastAsia="等线" w:cs="Times New Roman"/>
                <w:b/>
                <w:i/>
                <w:lang w:eastAsia="zh-CN"/>
              </w:rPr>
              <w:t>The already agreed time information on transition from S&amp;F operation mode to normal mode is provided in SIB31 (can work on signalling optimizations in case the new time information and T-service would carry the same information)</w:t>
            </w:r>
          </w:p>
          <w:p w14:paraId="6714764C">
            <w:pPr>
              <w:pStyle w:val="2"/>
              <w:numPr>
                <w:ilvl w:val="0"/>
                <w:numId w:val="12"/>
              </w:numPr>
              <w:spacing w:after="60"/>
              <w:rPr>
                <w:rFonts w:ascii="Times New Roman" w:hAnsi="Times New Roman" w:eastAsia="等线" w:cs="Times New Roman"/>
                <w:b/>
                <w:i/>
                <w:lang w:eastAsia="zh-CN"/>
              </w:rPr>
            </w:pPr>
            <w:r>
              <w:rPr>
                <w:rFonts w:ascii="Times New Roman" w:hAnsi="Times New Roman" w:eastAsia="等线" w:cs="Times New Roman"/>
                <w:b/>
                <w:i/>
                <w:lang w:eastAsia="zh-CN"/>
              </w:rP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38C6D080">
            <w:pPr>
              <w:pStyle w:val="2"/>
              <w:numPr>
                <w:ilvl w:val="0"/>
                <w:numId w:val="12"/>
              </w:numPr>
              <w:spacing w:after="60"/>
              <w:rPr>
                <w:rFonts w:ascii="Times New Roman" w:hAnsi="Times New Roman" w:eastAsia="等线" w:cs="Times New Roman"/>
                <w:i/>
                <w:lang w:eastAsia="zh-CN"/>
              </w:rPr>
            </w:pPr>
            <w:r>
              <w:rPr>
                <w:rFonts w:ascii="Times New Roman" w:hAnsi="Times New Roman" w:eastAsia="等线" w:cs="Times New Roman"/>
                <w:b/>
                <w:i/>
                <w:lang w:eastAsia="zh-CN"/>
              </w:rPr>
              <w:t>A change to the (S&amp;F-&gt; normal mode) time indication shall not result in system information change notification. Legacy rules for acquiring SIB31 apply</w:t>
            </w:r>
          </w:p>
        </w:tc>
      </w:tr>
    </w:tbl>
    <w:p w14:paraId="26E24125">
      <w:pPr>
        <w:keepNext w:val="0"/>
        <w:keepLines w:val="0"/>
        <w:pageBreakBefore w:val="0"/>
        <w:widowControl/>
        <w:kinsoku/>
        <w:wordWrap/>
        <w:overflowPunct/>
        <w:topLinePunct w:val="0"/>
        <w:autoSpaceDE/>
        <w:autoSpaceDN/>
        <w:bidi w:val="0"/>
        <w:adjustRightInd/>
        <w:snapToGrid w:val="0"/>
        <w:spacing w:before="240" w:line="288" w:lineRule="auto"/>
        <w:jc w:val="both"/>
        <w:textAlignment w:val="auto"/>
        <w:rPr>
          <w:szCs w:val="21"/>
          <w:lang w:eastAsia="zh-CN"/>
        </w:rPr>
      </w:pPr>
      <w:r>
        <w:rPr>
          <w:rFonts w:hint="eastAsia"/>
          <w:szCs w:val="21"/>
          <w:lang w:eastAsia="zh-CN"/>
        </w:rPr>
        <w:t xml:space="preserve">In addition, a duration of </w:t>
      </w:r>
      <w:r>
        <w:rPr>
          <w:szCs w:val="21"/>
          <w:lang w:eastAsia="zh-CN"/>
        </w:rPr>
        <w:t>N</w:t>
      </w:r>
      <w:r>
        <w:rPr>
          <w:rFonts w:hint="eastAsia"/>
          <w:szCs w:val="21"/>
          <w:lang w:eastAsia="zh-CN"/>
        </w:rPr>
        <w:t xml:space="preserve">ormal mode could be provided </w:t>
      </w:r>
      <w:r>
        <w:rPr>
          <w:szCs w:val="21"/>
          <w:lang w:eastAsia="zh-CN"/>
        </w:rPr>
        <w:t>which can further</w:t>
      </w:r>
      <w:r>
        <w:rPr>
          <w:rFonts w:hint="eastAsia"/>
          <w:szCs w:val="21"/>
          <w:lang w:eastAsia="zh-CN"/>
        </w:rPr>
        <w:t xml:space="preserve"> indicate</w:t>
      </w:r>
      <w:r>
        <w:rPr>
          <w:szCs w:val="21"/>
          <w:lang w:eastAsia="zh-CN"/>
        </w:rPr>
        <w:t>s</w:t>
      </w:r>
      <w:r>
        <w:rPr>
          <w:rFonts w:hint="eastAsia"/>
          <w:szCs w:val="21"/>
          <w:lang w:eastAsia="zh-CN"/>
        </w:rPr>
        <w:t xml:space="preserve"> when the serving satellite is going to switch to S&amp;F mode</w:t>
      </w:r>
      <w:r>
        <w:rPr>
          <w:szCs w:val="21"/>
          <w:lang w:eastAsia="zh-CN"/>
        </w:rPr>
        <w:t xml:space="preserve"> next time</w:t>
      </w:r>
      <w:r>
        <w:rPr>
          <w:rFonts w:hint="eastAsia"/>
          <w:szCs w:val="21"/>
          <w:lang w:eastAsia="zh-CN"/>
        </w:rPr>
        <w:t xml:space="preserve">. </w:t>
      </w:r>
      <w:r>
        <w:rPr>
          <w:szCs w:val="21"/>
          <w:lang w:eastAsia="zh-CN"/>
        </w:rPr>
        <w:t>There is an argument that the previously agreed</w:t>
      </w:r>
      <w:r>
        <w:rPr>
          <w:rFonts w:hint="eastAsia"/>
          <w:szCs w:val="21"/>
          <w:lang w:eastAsia="zh-CN"/>
        </w:rPr>
        <w:t xml:space="preserve"> </w:t>
      </w:r>
      <w:r>
        <w:rPr>
          <w:szCs w:val="21"/>
          <w:lang w:eastAsia="zh-CN"/>
        </w:rPr>
        <w:t xml:space="preserve">“S&amp;F operation” indication in SIB1 can also be used to indicate the start of </w:t>
      </w:r>
      <w:r>
        <w:rPr>
          <w:rFonts w:hint="eastAsia"/>
          <w:szCs w:val="21"/>
          <w:lang w:eastAsia="zh-CN"/>
        </w:rPr>
        <w:t>S&amp;F mode</w:t>
      </w:r>
      <w:r>
        <w:rPr>
          <w:szCs w:val="21"/>
          <w:lang w:eastAsia="zh-CN"/>
        </w:rPr>
        <w:t>. However, the difference lies in that, before the R19 UE receives this indication, it cannot predict when the Normal mode might end. As a result, it is possible that the UE has just initiated a response-needed service and then received the</w:t>
      </w:r>
      <w:r>
        <w:rPr>
          <w:rFonts w:hint="eastAsia"/>
          <w:szCs w:val="21"/>
          <w:lang w:eastAsia="zh-CN"/>
        </w:rPr>
        <w:t xml:space="preserve"> </w:t>
      </w:r>
      <w:r>
        <w:rPr>
          <w:szCs w:val="21"/>
          <w:lang w:eastAsia="zh-CN"/>
        </w:rPr>
        <w:t>“S&amp;F operation” indication, meaning the transition to</w:t>
      </w:r>
      <w:r>
        <w:rPr>
          <w:rFonts w:hint="eastAsia"/>
          <w:szCs w:val="21"/>
          <w:lang w:eastAsia="zh-CN"/>
        </w:rPr>
        <w:t xml:space="preserve"> S&amp;F mode</w:t>
      </w:r>
      <w:r>
        <w:rPr>
          <w:szCs w:val="21"/>
          <w:lang w:eastAsia="zh-CN"/>
        </w:rPr>
        <w:t>. In such a case, the previously initiated service may become an unnecessary operation. On the other hand, since we assume that certain services are better performed in Normal mode, if the UE can know how long the Normal mode will last, it can make an early decision on whether to initiate certain services during this time duration. Furthermore, this time duration can be optionally provided, if it’s absent, the UE can assume that the Normal mode will continue until it receives “S&amp;F operation” indication via SIB1 or the time when the satellite stops serving the current area is reached.</w:t>
      </w:r>
    </w:p>
    <w:p w14:paraId="2B803216">
      <w:pPr>
        <w:snapToGrid w:val="0"/>
        <w:spacing w:before="120" w:line="288" w:lineRule="auto"/>
        <w:jc w:val="both"/>
        <w:rPr>
          <w:szCs w:val="21"/>
          <w:lang w:eastAsia="zh-CN"/>
        </w:rPr>
      </w:pPr>
      <w:r>
        <w:rPr>
          <w:szCs w:val="21"/>
          <w:lang w:eastAsia="zh-CN"/>
        </w:rPr>
        <w:t xml:space="preserve">There may be other thinking that a time point information on transition from Normal mode to S&amp;F mode can be provided, indicating same thing as that deduced by </w:t>
      </w:r>
      <w:r>
        <w:rPr>
          <w:rFonts w:hint="eastAsia"/>
          <w:szCs w:val="21"/>
          <w:lang w:eastAsia="zh-CN"/>
        </w:rPr>
        <w:t xml:space="preserve">duration of </w:t>
      </w:r>
      <w:r>
        <w:rPr>
          <w:szCs w:val="21"/>
          <w:lang w:eastAsia="zh-CN"/>
        </w:rPr>
        <w:t>N</w:t>
      </w:r>
      <w:r>
        <w:rPr>
          <w:rFonts w:hint="eastAsia"/>
          <w:szCs w:val="21"/>
          <w:lang w:eastAsia="zh-CN"/>
        </w:rPr>
        <w:t>ormal mode</w:t>
      </w:r>
      <w:r>
        <w:rPr>
          <w:szCs w:val="21"/>
          <w:lang w:eastAsia="zh-CN"/>
        </w:rPr>
        <w:t>. However, considering such time point information would also be an absolute UTC time format, to use “start of Normal mode + the duration of Normal mode” to deduce the time point on transition from Normal mode to S&amp;F mode can be more signaling efficient.</w:t>
      </w:r>
    </w:p>
    <w:p w14:paraId="50E9E49C">
      <w:pPr>
        <w:snapToGrid w:val="0"/>
        <w:spacing w:before="120" w:line="288" w:lineRule="auto"/>
        <w:jc w:val="both"/>
        <w:rPr>
          <w:b/>
          <w:szCs w:val="21"/>
          <w:lang w:eastAsia="zh-CN"/>
        </w:rPr>
      </w:pPr>
      <w:r>
        <w:rPr>
          <w:rFonts w:hint="eastAsia"/>
          <w:b/>
          <w:szCs w:val="21"/>
          <w:lang w:eastAsia="zh-CN"/>
        </w:rPr>
        <w:t xml:space="preserve">Proposal </w:t>
      </w:r>
      <w:r>
        <w:rPr>
          <w:b/>
          <w:szCs w:val="21"/>
          <w:lang w:eastAsia="zh-CN"/>
        </w:rPr>
        <w:t>1</w:t>
      </w:r>
      <w:r>
        <w:rPr>
          <w:rFonts w:hint="eastAsia"/>
          <w:b/>
          <w:szCs w:val="21"/>
          <w:lang w:eastAsia="zh-CN"/>
        </w:rPr>
        <w:t xml:space="preserve">: </w:t>
      </w:r>
      <w:r>
        <w:rPr>
          <w:b/>
          <w:szCs w:val="21"/>
          <w:lang w:eastAsia="zh-CN"/>
        </w:rPr>
        <w:t>Besides the agreed time information on transition from S&amp;F operation mode to Normal mode, a</w:t>
      </w:r>
      <w:r>
        <w:rPr>
          <w:rFonts w:hint="eastAsia"/>
          <w:b/>
          <w:szCs w:val="21"/>
          <w:lang w:eastAsia="zh-CN"/>
        </w:rPr>
        <w:t xml:space="preserve"> duration of </w:t>
      </w:r>
      <w:r>
        <w:rPr>
          <w:b/>
          <w:szCs w:val="21"/>
          <w:lang w:eastAsia="zh-CN"/>
        </w:rPr>
        <w:t>N</w:t>
      </w:r>
      <w:r>
        <w:rPr>
          <w:rFonts w:hint="eastAsia"/>
          <w:b/>
          <w:szCs w:val="21"/>
          <w:lang w:eastAsia="zh-CN"/>
        </w:rPr>
        <w:t xml:space="preserve">ormal mode could be </w:t>
      </w:r>
      <w:r>
        <w:rPr>
          <w:b/>
          <w:szCs w:val="21"/>
          <w:lang w:eastAsia="zh-CN"/>
        </w:rPr>
        <w:t>provided</w:t>
      </w:r>
      <w:r>
        <w:rPr>
          <w:rFonts w:hint="eastAsia"/>
          <w:b/>
          <w:szCs w:val="21"/>
          <w:lang w:eastAsia="zh-CN"/>
        </w:rPr>
        <w:t xml:space="preserve"> to R19 UE</w:t>
      </w:r>
      <w:r>
        <w:rPr>
          <w:b/>
          <w:szCs w:val="21"/>
          <w:lang w:eastAsia="zh-CN"/>
        </w:rPr>
        <w:t xml:space="preserve">, e.g., via </w:t>
      </w:r>
      <w:r>
        <w:rPr>
          <w:b/>
          <w:i/>
          <w:szCs w:val="21"/>
          <w:lang w:eastAsia="zh-CN"/>
        </w:rPr>
        <w:t>SystemInformationBlockType31</w:t>
      </w:r>
      <w:r>
        <w:rPr>
          <w:rFonts w:hint="eastAsia"/>
          <w:b/>
          <w:i/>
          <w:szCs w:val="21"/>
          <w:lang w:eastAsia="zh-CN"/>
        </w:rPr>
        <w:t>(-NB)</w:t>
      </w:r>
      <w:r>
        <w:rPr>
          <w:b/>
          <w:i/>
          <w:szCs w:val="21"/>
          <w:lang w:eastAsia="zh-CN"/>
        </w:rPr>
        <w:t xml:space="preserve"> </w:t>
      </w:r>
      <w:r>
        <w:rPr>
          <w:b/>
          <w:szCs w:val="21"/>
          <w:lang w:eastAsia="zh-CN"/>
        </w:rPr>
        <w:t>message.</w:t>
      </w:r>
    </w:p>
    <w:p w14:paraId="42610E07">
      <w:pPr>
        <w:snapToGrid w:val="0"/>
        <w:spacing w:before="120" w:line="288" w:lineRule="auto"/>
        <w:jc w:val="both"/>
        <w:rPr>
          <w:szCs w:val="21"/>
          <w:lang w:eastAsia="zh-CN"/>
        </w:rPr>
      </w:pPr>
    </w:p>
    <w:p w14:paraId="69C03D58">
      <w:pPr>
        <w:snapToGrid w:val="0"/>
        <w:spacing w:before="120" w:line="288" w:lineRule="auto"/>
        <w:jc w:val="both"/>
        <w:rPr>
          <w:szCs w:val="21"/>
          <w:lang w:eastAsia="zh-CN"/>
        </w:rPr>
      </w:pPr>
      <w:r>
        <w:rPr>
          <w:szCs w:val="21"/>
          <w:lang w:eastAsia="zh-CN"/>
        </w:rPr>
        <w:t>Besides the above discussion on the need of new parameter, in the following, we further discuss whether and how some enhancements are needed for the setting of the existing timing parameters for serving satellite and neighbor satellite.</w:t>
      </w:r>
    </w:p>
    <w:p w14:paraId="439717D7">
      <w:pPr>
        <w:snapToGrid w:val="0"/>
        <w:spacing w:before="120" w:line="288" w:lineRule="auto"/>
        <w:jc w:val="both"/>
        <w:rPr>
          <w:rFonts w:eastAsia="宋体"/>
          <w:szCs w:val="21"/>
          <w:lang w:eastAsia="zh-CN"/>
        </w:rPr>
      </w:pPr>
      <w:r>
        <w:rPr>
          <w:szCs w:val="21"/>
          <w:lang w:eastAsia="zh-CN"/>
        </w:rPr>
        <w:t>As</w:t>
      </w:r>
      <w:r>
        <w:rPr>
          <w:rFonts w:hint="eastAsia"/>
          <w:szCs w:val="21"/>
          <w:lang w:eastAsia="zh-CN"/>
        </w:rPr>
        <w:t xml:space="preserve"> illustrated in </w:t>
      </w:r>
      <w:r>
        <w:rPr>
          <w:szCs w:val="21"/>
          <w:lang w:eastAsia="zh-CN"/>
        </w:rPr>
        <w:t xml:space="preserve">the example in </w:t>
      </w:r>
      <w:r>
        <w:rPr>
          <w:rFonts w:hint="eastAsia"/>
          <w:szCs w:val="21"/>
          <w:lang w:eastAsia="zh-CN"/>
        </w:rPr>
        <w:t>Fig.1,</w:t>
      </w:r>
      <w:r>
        <w:rPr>
          <w:rFonts w:hint="eastAsia" w:eastAsia="宋体" w:cs="Arial"/>
          <w:lang w:eastAsia="zh-CN"/>
        </w:rPr>
        <w:t xml:space="preserve"> </w:t>
      </w:r>
      <w:r>
        <w:rPr>
          <w:rFonts w:hint="eastAsia"/>
          <w:szCs w:val="21"/>
          <w:lang w:eastAsia="zh-CN"/>
        </w:rPr>
        <w:t xml:space="preserve">the </w:t>
      </w:r>
      <w:r>
        <w:rPr>
          <w:rFonts w:hint="eastAsia"/>
          <w:b/>
          <w:szCs w:val="21"/>
          <w:lang w:eastAsia="zh-CN"/>
        </w:rPr>
        <w:t>serving satellite 1</w:t>
      </w:r>
      <w:r>
        <w:rPr>
          <w:rFonts w:hint="eastAsia"/>
          <w:szCs w:val="21"/>
          <w:lang w:eastAsia="zh-CN"/>
        </w:rPr>
        <w:t xml:space="preserve"> is going to stop </w:t>
      </w:r>
      <w:r>
        <w:t>serving the area</w:t>
      </w:r>
      <w:r>
        <w:rPr>
          <w:rFonts w:hint="eastAsia"/>
          <w:szCs w:val="21"/>
          <w:lang w:eastAsia="zh-CN"/>
        </w:rPr>
        <w:t xml:space="preserve"> at T3. And the next </w:t>
      </w:r>
      <w:r>
        <w:rPr>
          <w:rFonts w:hint="eastAsia"/>
          <w:b/>
          <w:szCs w:val="21"/>
          <w:lang w:eastAsia="zh-CN"/>
        </w:rPr>
        <w:t>neighbor satellite 2</w:t>
      </w:r>
      <w:r>
        <w:rPr>
          <w:rFonts w:hint="eastAsia"/>
          <w:szCs w:val="21"/>
          <w:lang w:eastAsia="zh-CN"/>
        </w:rPr>
        <w:t xml:space="preserve"> is going to start </w:t>
      </w:r>
      <w:r>
        <w:t>serving the area</w:t>
      </w:r>
      <w:r>
        <w:rPr>
          <w:rFonts w:hint="eastAsia"/>
          <w:szCs w:val="21"/>
          <w:lang w:eastAsia="zh-CN"/>
        </w:rPr>
        <w:t xml:space="preserve"> at T4 </w:t>
      </w:r>
      <w:r>
        <w:rPr>
          <w:szCs w:val="21"/>
          <w:lang w:eastAsia="zh-CN"/>
        </w:rPr>
        <w:t xml:space="preserve">but </w:t>
      </w:r>
      <w:r>
        <w:rPr>
          <w:rFonts w:hint="eastAsia"/>
          <w:szCs w:val="21"/>
          <w:lang w:eastAsia="zh-CN"/>
        </w:rPr>
        <w:t xml:space="preserve">without the available feeder link, and switch to </w:t>
      </w:r>
      <w:r>
        <w:rPr>
          <w:szCs w:val="21"/>
          <w:lang w:eastAsia="zh-CN"/>
        </w:rPr>
        <w:t>N</w:t>
      </w:r>
      <w:r>
        <w:rPr>
          <w:rFonts w:hint="eastAsia"/>
          <w:szCs w:val="21"/>
          <w:lang w:eastAsia="zh-CN"/>
        </w:rPr>
        <w:t xml:space="preserve">ormal mode at </w:t>
      </w:r>
      <w:r>
        <w:rPr>
          <w:szCs w:val="21"/>
          <w:lang w:eastAsia="zh-CN"/>
        </w:rPr>
        <w:t xml:space="preserve">later </w:t>
      </w:r>
      <w:r>
        <w:rPr>
          <w:rFonts w:hint="eastAsia"/>
          <w:szCs w:val="21"/>
          <w:lang w:eastAsia="zh-CN"/>
        </w:rPr>
        <w:t>T5. In this case,</w:t>
      </w:r>
      <w:r>
        <w:rPr>
          <w:szCs w:val="21"/>
          <w:lang w:eastAsia="zh-CN"/>
        </w:rPr>
        <w:t xml:space="preserve"> the legacy way for setting </w:t>
      </w:r>
      <w:r>
        <w:rPr>
          <w:rFonts w:hint="eastAsia"/>
          <w:szCs w:val="21"/>
          <w:lang w:eastAsia="zh-CN"/>
        </w:rPr>
        <w:t xml:space="preserve">the </w:t>
      </w:r>
      <w:r>
        <w:rPr>
          <w:rFonts w:hint="eastAsia"/>
          <w:i/>
          <w:szCs w:val="21"/>
          <w:lang w:eastAsia="zh-CN"/>
        </w:rPr>
        <w:t xml:space="preserve">t-Service </w:t>
      </w:r>
      <w:r>
        <w:rPr>
          <w:rFonts w:hint="eastAsia"/>
          <w:szCs w:val="21"/>
          <w:lang w:eastAsia="zh-CN"/>
        </w:rPr>
        <w:t xml:space="preserve">in </w:t>
      </w:r>
      <w:r>
        <w:rPr>
          <w:rFonts w:hint="eastAsia"/>
          <w:i/>
          <w:iCs/>
          <w:szCs w:val="21"/>
          <w:lang w:eastAsia="zh-CN"/>
        </w:rPr>
        <w:t>SystemInformationBlockType3(-NB)</w:t>
      </w:r>
      <w:r>
        <w:rPr>
          <w:rFonts w:hint="eastAsia"/>
          <w:szCs w:val="21"/>
          <w:lang w:eastAsia="zh-CN"/>
        </w:rPr>
        <w:t xml:space="preserve"> </w:t>
      </w:r>
      <w:r>
        <w:rPr>
          <w:szCs w:val="21"/>
          <w:lang w:eastAsia="zh-CN"/>
        </w:rPr>
        <w:t xml:space="preserve">for </w:t>
      </w:r>
      <w:r>
        <w:rPr>
          <w:rFonts w:hint="eastAsia"/>
          <w:szCs w:val="21"/>
          <w:lang w:eastAsia="zh-CN"/>
        </w:rPr>
        <w:t>the serving satellite 1</w:t>
      </w:r>
      <w:r>
        <w:rPr>
          <w:szCs w:val="21"/>
          <w:lang w:eastAsia="zh-CN"/>
        </w:rPr>
        <w:t xml:space="preserve"> is to set</w:t>
      </w:r>
      <w:r>
        <w:rPr>
          <w:rFonts w:hint="eastAsia"/>
          <w:szCs w:val="21"/>
          <w:lang w:eastAsia="zh-CN"/>
        </w:rPr>
        <w:t xml:space="preserve"> </w:t>
      </w:r>
      <w:r>
        <w:rPr>
          <w:szCs w:val="21"/>
          <w:lang w:eastAsia="zh-CN"/>
        </w:rPr>
        <w:t>to T3, e.g.,</w:t>
      </w:r>
      <w:r>
        <w:rPr>
          <w:rFonts w:hint="eastAsia"/>
          <w:szCs w:val="21"/>
          <w:lang w:eastAsia="zh-CN"/>
        </w:rPr>
        <w:t xml:space="preserve"> the time when the serving satellite is going to stop </w:t>
      </w:r>
      <w:r>
        <w:t>serving the area</w:t>
      </w:r>
      <w:r>
        <w:rPr>
          <w:rFonts w:hint="eastAsia" w:eastAsia="宋体"/>
          <w:lang w:eastAsia="zh-CN"/>
        </w:rPr>
        <w:t>.</w:t>
      </w:r>
    </w:p>
    <w:p w14:paraId="24EECB46">
      <w:pPr>
        <w:numPr>
          <w:ilvl w:val="0"/>
          <w:numId w:val="13"/>
        </w:numPr>
        <w:snapToGrid w:val="0"/>
        <w:spacing w:before="120" w:line="288" w:lineRule="auto"/>
        <w:jc w:val="both"/>
        <w:rPr>
          <w:szCs w:val="21"/>
          <w:lang w:eastAsia="zh-CN"/>
        </w:rPr>
      </w:pPr>
      <w:r>
        <w:rPr>
          <w:b/>
          <w:szCs w:val="21"/>
          <w:u w:val="single"/>
          <w:lang w:eastAsia="zh-CN"/>
        </w:rPr>
        <w:t xml:space="preserve">Case#1: </w:t>
      </w:r>
      <w:r>
        <w:rPr>
          <w:szCs w:val="21"/>
          <w:lang w:eastAsia="zh-CN"/>
        </w:rPr>
        <w:t>U</w:t>
      </w:r>
      <w:r>
        <w:rPr>
          <w:rFonts w:hint="eastAsia"/>
          <w:szCs w:val="21"/>
          <w:lang w:eastAsia="zh-CN"/>
        </w:rPr>
        <w:t xml:space="preserve">nder the continuous coverage scenario, </w:t>
      </w:r>
      <w:r>
        <w:rPr>
          <w:szCs w:val="21"/>
          <w:lang w:eastAsia="zh-CN"/>
        </w:rPr>
        <w:t xml:space="preserve">it’s possible that, </w:t>
      </w:r>
      <w:r>
        <w:rPr>
          <w:rFonts w:hint="eastAsia"/>
          <w:szCs w:val="21"/>
          <w:lang w:eastAsia="zh-CN"/>
        </w:rPr>
        <w:t xml:space="preserve">before the serving satellite stops serving the area, the neighbor satellite </w:t>
      </w:r>
      <w:r>
        <w:rPr>
          <w:szCs w:val="21"/>
          <w:lang w:eastAsia="zh-CN"/>
        </w:rPr>
        <w:t xml:space="preserve">already can </w:t>
      </w:r>
      <w:r>
        <w:rPr>
          <w:rFonts w:hint="eastAsia"/>
          <w:szCs w:val="21"/>
          <w:lang w:eastAsia="zh-CN"/>
        </w:rPr>
        <w:t xml:space="preserve">switch to </w:t>
      </w:r>
      <w:r>
        <w:rPr>
          <w:szCs w:val="21"/>
          <w:lang w:eastAsia="zh-CN"/>
        </w:rPr>
        <w:t>N</w:t>
      </w:r>
      <w:r>
        <w:rPr>
          <w:rFonts w:hint="eastAsia"/>
          <w:szCs w:val="21"/>
          <w:lang w:eastAsia="zh-CN"/>
        </w:rPr>
        <w:t xml:space="preserve">ormal mode, </w:t>
      </w:r>
      <w:r>
        <w:rPr>
          <w:szCs w:val="21"/>
          <w:lang w:eastAsia="zh-CN"/>
        </w:rPr>
        <w:t xml:space="preserve">then the timing relationship is that </w:t>
      </w:r>
      <w:r>
        <w:rPr>
          <w:rFonts w:hint="eastAsia"/>
          <w:szCs w:val="21"/>
          <w:lang w:eastAsia="zh-CN"/>
        </w:rPr>
        <w:t>T3 &gt; T5 &gt; T4</w:t>
      </w:r>
      <w:r>
        <w:rPr>
          <w:szCs w:val="21"/>
          <w:lang w:eastAsia="zh-CN"/>
        </w:rPr>
        <w:t xml:space="preserve"> (“&gt;” means later than)</w:t>
      </w:r>
      <w:r>
        <w:rPr>
          <w:rFonts w:hint="eastAsia"/>
          <w:szCs w:val="21"/>
          <w:lang w:eastAsia="zh-CN"/>
        </w:rPr>
        <w:t xml:space="preserve">. In this case, </w:t>
      </w:r>
      <w:r>
        <w:t xml:space="preserve">for quasi-earth fixed </w:t>
      </w:r>
      <w:r>
        <w:rPr>
          <w:rFonts w:cs="Arial"/>
          <w:lang w:eastAsia="sv-SE"/>
        </w:rPr>
        <w:t>cell</w:t>
      </w:r>
      <w:r>
        <w:rPr>
          <w:rFonts w:hint="eastAsia" w:eastAsia="宋体" w:cs="Arial"/>
          <w:lang w:eastAsia="zh-CN"/>
        </w:rPr>
        <w:t xml:space="preserve">, </w:t>
      </w:r>
      <w:r>
        <w:rPr>
          <w:rFonts w:eastAsia="宋体" w:cs="Arial"/>
          <w:lang w:eastAsia="zh-CN"/>
        </w:rPr>
        <w:t xml:space="preserve">there may be two options for setting </w:t>
      </w:r>
      <w:r>
        <w:rPr>
          <w:rFonts w:hint="eastAsia"/>
          <w:szCs w:val="21"/>
          <w:lang w:eastAsia="zh-CN"/>
        </w:rPr>
        <w:t>the</w:t>
      </w:r>
      <w:r>
        <w:rPr>
          <w:szCs w:val="21"/>
          <w:lang w:eastAsia="zh-CN"/>
        </w:rPr>
        <w:t xml:space="preserve"> legacy parameter</w:t>
      </w:r>
      <w:r>
        <w:rPr>
          <w:rFonts w:hint="eastAsia"/>
          <w:szCs w:val="21"/>
          <w:lang w:eastAsia="zh-CN"/>
        </w:rPr>
        <w:t xml:space="preserv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 xml:space="preserve">neighbor satellite </w:t>
      </w:r>
      <w:r>
        <w:rPr>
          <w:szCs w:val="21"/>
          <w:lang w:eastAsia="zh-CN"/>
        </w:rPr>
        <w:t xml:space="preserve">2 (this parameter will be </w:t>
      </w:r>
      <w:r>
        <w:t>used by the UE to decide when to start measurements</w:t>
      </w:r>
      <w:r>
        <w:rPr>
          <w:rFonts w:hint="eastAsia" w:eastAsia="宋体"/>
          <w:lang w:eastAsia="zh-CN"/>
        </w:rPr>
        <w:t xml:space="preserve"> </w:t>
      </w:r>
      <w:r>
        <w:rPr>
          <w:szCs w:val="21"/>
          <w:lang w:eastAsia="zh-CN"/>
        </w:rPr>
        <w:t>on this satellite 2):</w:t>
      </w:r>
    </w:p>
    <w:p w14:paraId="6F1A4F75">
      <w:pPr>
        <w:numPr>
          <w:ilvl w:val="1"/>
          <w:numId w:val="13"/>
        </w:numPr>
        <w:snapToGrid w:val="0"/>
        <w:spacing w:before="60" w:after="100" w:line="288" w:lineRule="auto"/>
        <w:jc w:val="both"/>
        <w:rPr>
          <w:lang w:eastAsia="zh-CN"/>
        </w:rPr>
      </w:pPr>
      <w:r>
        <w:rPr>
          <w:b/>
          <w:szCs w:val="21"/>
          <w:u w:val="single"/>
          <w:lang w:eastAsia="zh-CN"/>
        </w:rPr>
        <w:t xml:space="preserve">Alt1 (Legacy): </w:t>
      </w:r>
      <w:r>
        <w:rPr>
          <w:szCs w:val="21"/>
          <w:lang w:eastAsia="zh-CN"/>
        </w:rPr>
        <w:t>I</w:t>
      </w:r>
      <w:r>
        <w:rPr>
          <w:rFonts w:hint="eastAsia"/>
          <w:szCs w:val="21"/>
          <w:lang w:eastAsia="zh-CN"/>
        </w:rPr>
        <w:t xml:space="preserve">f </w:t>
      </w:r>
      <w:r>
        <w:rPr>
          <w:szCs w:val="21"/>
          <w:lang w:eastAsia="zh-CN"/>
        </w:rPr>
        <w:t xml:space="preserve">as legacy,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 xml:space="preserve">satellite </w:t>
      </w:r>
      <w:r>
        <w:rPr>
          <w:szCs w:val="21"/>
          <w:lang w:eastAsia="zh-CN"/>
        </w:rPr>
        <w:t xml:space="preserve">2 </w:t>
      </w:r>
      <w:r>
        <w:rPr>
          <w:rFonts w:hint="eastAsia"/>
          <w:szCs w:val="21"/>
          <w:lang w:eastAsia="zh-CN"/>
        </w:rPr>
        <w:t xml:space="preserve">is set as the time when the satellite </w:t>
      </w:r>
      <w:r>
        <w:rPr>
          <w:szCs w:val="21"/>
          <w:lang w:eastAsia="zh-CN"/>
        </w:rPr>
        <w:t>2</w:t>
      </w:r>
      <w:r>
        <w:rPr>
          <w:rFonts w:hint="eastAsia"/>
          <w:szCs w:val="21"/>
          <w:lang w:eastAsia="zh-CN"/>
        </w:rPr>
        <w:t xml:space="preserve"> </w:t>
      </w:r>
      <w:r>
        <w:rPr>
          <w:szCs w:val="21"/>
          <w:lang w:eastAsia="zh-CN"/>
        </w:rPr>
        <w:t xml:space="preserve">is going to start </w:t>
      </w:r>
      <w:r>
        <w:t xml:space="preserve">serving the area, e.g., T4, </w:t>
      </w:r>
      <w:r>
        <w:rPr>
          <w:rFonts w:hint="eastAsia"/>
          <w:szCs w:val="21"/>
          <w:lang w:eastAsia="zh-CN"/>
        </w:rPr>
        <w:t xml:space="preserve">for </w:t>
      </w:r>
      <w:r>
        <w:rPr>
          <w:szCs w:val="21"/>
          <w:lang w:eastAsia="zh-CN"/>
        </w:rPr>
        <w:t xml:space="preserve">a </w:t>
      </w:r>
      <w:r>
        <w:rPr>
          <w:rFonts w:hint="eastAsia"/>
          <w:szCs w:val="21"/>
          <w:lang w:eastAsia="zh-CN"/>
        </w:rPr>
        <w:t>legacy UE</w:t>
      </w:r>
      <w:r>
        <w:rPr>
          <w:szCs w:val="21"/>
          <w:lang w:eastAsia="zh-CN"/>
        </w:rPr>
        <w:t xml:space="preserve"> that is still under the coverage of satellite 1, it will start measurement </w:t>
      </w:r>
      <w:r>
        <w:rPr>
          <w:rFonts w:hint="eastAsia"/>
          <w:szCs w:val="21"/>
          <w:lang w:eastAsia="zh-CN"/>
        </w:rPr>
        <w:t xml:space="preserve">satellite </w:t>
      </w:r>
      <w:r>
        <w:rPr>
          <w:szCs w:val="21"/>
          <w:lang w:eastAsia="zh-CN"/>
        </w:rPr>
        <w:t xml:space="preserve">2 at T4 and maybe switch to </w:t>
      </w:r>
      <w:r>
        <w:rPr>
          <w:rFonts w:hint="eastAsia"/>
          <w:szCs w:val="21"/>
          <w:lang w:eastAsia="zh-CN"/>
        </w:rPr>
        <w:t xml:space="preserve">satellite </w:t>
      </w:r>
      <w:r>
        <w:rPr>
          <w:szCs w:val="21"/>
          <w:lang w:eastAsia="zh-CN"/>
        </w:rPr>
        <w:t xml:space="preserve">2 quickly after T4. However, during time period between T4 and T5, although </w:t>
      </w:r>
      <w:r>
        <w:rPr>
          <w:rFonts w:hint="eastAsia"/>
          <w:szCs w:val="21"/>
          <w:lang w:eastAsia="zh-CN"/>
        </w:rPr>
        <w:t xml:space="preserve">satellite </w:t>
      </w:r>
      <w:r>
        <w:rPr>
          <w:szCs w:val="21"/>
          <w:lang w:eastAsia="zh-CN"/>
        </w:rPr>
        <w:t xml:space="preserve">2 can provide coverage to this area, it has no </w:t>
      </w:r>
      <w:r>
        <w:rPr>
          <w:rFonts w:hint="eastAsia"/>
          <w:szCs w:val="21"/>
          <w:lang w:eastAsia="zh-CN"/>
        </w:rPr>
        <w:t>available feeder link</w:t>
      </w:r>
      <w:r>
        <w:rPr>
          <w:szCs w:val="21"/>
          <w:lang w:eastAsia="zh-CN"/>
        </w:rPr>
        <w:t xml:space="preserve">. Therefore the legacy UE may not work normally under satellite 2. We think this is too early switching to satellite 2 due to the unsuitable setting of </w:t>
      </w:r>
      <w:r>
        <w:rPr>
          <w:rFonts w:hint="eastAsia"/>
          <w:i/>
          <w:szCs w:val="21"/>
          <w:lang w:eastAsia="zh-CN"/>
        </w:rPr>
        <w:t>t-ServiceStartNeigh</w:t>
      </w:r>
      <w:r>
        <w:rPr>
          <w:i/>
          <w:szCs w:val="21"/>
          <w:lang w:eastAsia="zh-CN"/>
        </w:rPr>
        <w:t xml:space="preserve"> </w:t>
      </w:r>
      <w:r>
        <w:rPr>
          <w:szCs w:val="21"/>
          <w:lang w:eastAsia="zh-CN"/>
        </w:rPr>
        <w:t>of satellite 2. Instead, if the legacy UE can stay at satellite 1 till T5, it’s still possible for the legacy UE to have normal connection (the only issue may be that the radio quality may be a bit worse than camping at satellite 2). For R19 UE supporting S&amp;F mode, the drawbacks of too early switching to neighbor satellite 2 may not be as bad as they are for legacy UE, but we still think it is better to keep it in the current serving satellite operating in Normal mode.</w:t>
      </w:r>
    </w:p>
    <w:p w14:paraId="5F673423">
      <w:pPr>
        <w:numPr>
          <w:ilvl w:val="1"/>
          <w:numId w:val="13"/>
        </w:numPr>
        <w:snapToGrid w:val="0"/>
        <w:spacing w:before="60" w:after="100" w:line="288" w:lineRule="auto"/>
        <w:jc w:val="both"/>
        <w:rPr>
          <w:lang w:eastAsia="zh-CN"/>
        </w:rPr>
      </w:pPr>
      <w:r>
        <w:rPr>
          <w:b/>
          <w:szCs w:val="21"/>
          <w:u w:val="single"/>
          <w:lang w:eastAsia="zh-CN"/>
        </w:rPr>
        <w:t xml:space="preserve">Alt2 (New): </w:t>
      </w:r>
      <w:r>
        <w:rPr>
          <w:szCs w:val="21"/>
          <w:lang w:eastAsia="zh-CN"/>
        </w:rPr>
        <w:t xml:space="preserve">If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 xml:space="preserve">satellite </w:t>
      </w:r>
      <w:r>
        <w:rPr>
          <w:szCs w:val="21"/>
          <w:lang w:eastAsia="zh-CN"/>
        </w:rPr>
        <w:t>2 is set as the time</w:t>
      </w:r>
      <w:r>
        <w:rPr>
          <w:rFonts w:hint="eastAsia"/>
          <w:szCs w:val="21"/>
          <w:lang w:eastAsia="zh-CN"/>
        </w:rPr>
        <w:t xml:space="preserve"> when the satellite </w:t>
      </w:r>
      <w:r>
        <w:rPr>
          <w:szCs w:val="21"/>
          <w:lang w:eastAsia="zh-CN"/>
        </w:rPr>
        <w:t xml:space="preserve">2 </w:t>
      </w:r>
      <w:r>
        <w:rPr>
          <w:rFonts w:hint="eastAsia"/>
          <w:szCs w:val="21"/>
          <w:lang w:eastAsia="zh-CN"/>
        </w:rPr>
        <w:t xml:space="preserve">starts to operate in </w:t>
      </w:r>
      <w:r>
        <w:rPr>
          <w:szCs w:val="21"/>
          <w:lang w:eastAsia="zh-CN"/>
        </w:rPr>
        <w:t>N</w:t>
      </w:r>
      <w:r>
        <w:rPr>
          <w:rFonts w:hint="eastAsia"/>
          <w:szCs w:val="21"/>
          <w:lang w:eastAsia="zh-CN"/>
        </w:rPr>
        <w:t>ormal mode</w:t>
      </w:r>
      <w:r>
        <w:rPr>
          <w:szCs w:val="21"/>
          <w:lang w:eastAsia="zh-CN"/>
        </w:rPr>
        <w:t>, e.g., T5</w:t>
      </w:r>
      <w:r>
        <w:rPr>
          <w:rFonts w:hint="eastAsia"/>
          <w:szCs w:val="21"/>
          <w:lang w:eastAsia="zh-CN"/>
        </w:rPr>
        <w:t>,</w:t>
      </w:r>
      <w:r>
        <w:rPr>
          <w:szCs w:val="21"/>
          <w:lang w:eastAsia="zh-CN"/>
        </w:rPr>
        <w:t xml:space="preserve"> this would help to delay the switching to satellite 2 for the UEs (both legacy UEs and R19 UEs) and keep them in the current serving satellite 1 with Normal mode for as long as possible</w:t>
      </w:r>
      <w:r>
        <w:rPr>
          <w:rFonts w:hint="eastAsia"/>
          <w:szCs w:val="21"/>
          <w:lang w:eastAsia="zh-CN"/>
        </w:rPr>
        <w:t xml:space="preserve">. </w:t>
      </w:r>
    </w:p>
    <w:p w14:paraId="4179607C">
      <w:pPr>
        <w:numPr>
          <w:ilvl w:val="1"/>
          <w:numId w:val="13"/>
        </w:numPr>
        <w:snapToGrid w:val="0"/>
        <w:spacing w:before="60" w:after="100" w:line="288" w:lineRule="auto"/>
        <w:jc w:val="both"/>
        <w:rPr>
          <w:szCs w:val="21"/>
          <w:lang w:eastAsia="zh-CN"/>
        </w:rPr>
      </w:pPr>
      <w:r>
        <w:rPr>
          <w:rFonts w:hint="eastAsia"/>
          <w:szCs w:val="21"/>
          <w:lang w:eastAsia="zh-CN"/>
        </w:rPr>
        <w:t>Hence,</w:t>
      </w:r>
      <w:r>
        <w:rPr>
          <w:szCs w:val="21"/>
          <w:lang w:eastAsia="zh-CN"/>
        </w:rPr>
        <w:t xml:space="preserve"> it’s preferred that</w:t>
      </w:r>
      <w:r>
        <w:rPr>
          <w:rFonts w:hint="eastAsia"/>
          <w:szCs w:val="21"/>
          <w:lang w:eastAsia="zh-CN"/>
        </w:rPr>
        <w:t xml:space="preserve"> the</w:t>
      </w:r>
      <w:r>
        <w:rPr>
          <w:rFonts w:hint="eastAsia"/>
          <w:i/>
          <w:szCs w:val="21"/>
          <w:lang w:eastAsia="zh-CN"/>
        </w:rPr>
        <w:t xml:space="preserve"> t-ServiceStartNeigh </w:t>
      </w:r>
      <w:r>
        <w:rPr>
          <w:rFonts w:hint="eastAsia"/>
          <w:szCs w:val="21"/>
          <w:lang w:eastAsia="zh-CN"/>
        </w:rPr>
        <w:t xml:space="preserve">in </w:t>
      </w:r>
      <w:r>
        <w:rPr>
          <w:rFonts w:hint="eastAsia"/>
          <w:i/>
          <w:iCs/>
          <w:szCs w:val="21"/>
          <w:lang w:eastAsia="zh-CN"/>
        </w:rPr>
        <w:t>SystemInformationBlockType33(-NB)</w:t>
      </w:r>
      <w:r>
        <w:rPr>
          <w:rFonts w:hint="eastAsia"/>
          <w:szCs w:val="21"/>
          <w:lang w:eastAsia="zh-CN"/>
        </w:rPr>
        <w:t xml:space="preserve"> </w:t>
      </w:r>
      <w:r>
        <w:rPr>
          <w:szCs w:val="21"/>
          <w:lang w:eastAsia="zh-CN"/>
        </w:rPr>
        <w:t xml:space="preserve">of </w:t>
      </w:r>
      <w:r>
        <w:rPr>
          <w:rFonts w:hint="eastAsia"/>
          <w:szCs w:val="21"/>
          <w:lang w:eastAsia="zh-CN"/>
        </w:rPr>
        <w:t>neighbor satellite coul</w:t>
      </w:r>
      <w:r>
        <w:rPr>
          <w:rFonts w:hint="eastAsia"/>
          <w:iCs/>
          <w:szCs w:val="21"/>
          <w:lang w:eastAsia="zh-CN"/>
        </w:rPr>
        <w:t xml:space="preserve">d be set as the time when </w:t>
      </w:r>
      <w:r>
        <w:rPr>
          <w:rFonts w:hint="eastAsia"/>
          <w:szCs w:val="21"/>
          <w:lang w:eastAsia="zh-CN"/>
        </w:rPr>
        <w:t xml:space="preserve">the neighbor satellite starts to operate in </w:t>
      </w:r>
      <w:r>
        <w:rPr>
          <w:szCs w:val="21"/>
          <w:lang w:eastAsia="zh-CN"/>
        </w:rPr>
        <w:t>N</w:t>
      </w:r>
      <w:r>
        <w:rPr>
          <w:rFonts w:hint="eastAsia"/>
          <w:szCs w:val="21"/>
          <w:lang w:eastAsia="zh-CN"/>
        </w:rPr>
        <w:t>ormal mode</w:t>
      </w:r>
      <w:r>
        <w:rPr>
          <w:rFonts w:hint="eastAsia"/>
          <w:iCs/>
          <w:szCs w:val="21"/>
          <w:lang w:eastAsia="zh-CN"/>
        </w:rPr>
        <w:t xml:space="preserve">. </w:t>
      </w:r>
      <w:r>
        <w:rPr>
          <w:iCs/>
          <w:szCs w:val="21"/>
          <w:lang w:eastAsia="zh-CN"/>
        </w:rPr>
        <w:t xml:space="preserve">This </w:t>
      </w:r>
      <w:r>
        <w:rPr>
          <w:szCs w:val="21"/>
          <w:lang w:eastAsia="zh-CN"/>
        </w:rPr>
        <w:t>timing relationship and the corresponding parameter setting can be seen in the following table:</w:t>
      </w:r>
    </w:p>
    <w:tbl>
      <w:tblPr>
        <w:tblStyle w:val="2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1841"/>
        <w:gridCol w:w="1133"/>
        <w:gridCol w:w="1560"/>
        <w:gridCol w:w="1985"/>
      </w:tblGrid>
      <w:tr w14:paraId="6611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7D2A4D9D">
            <w:pPr>
              <w:snapToGrid w:val="0"/>
              <w:spacing w:after="0" w:line="288" w:lineRule="auto"/>
              <w:jc w:val="center"/>
              <w:rPr>
                <w:rFonts w:eastAsia="宋体" w:cs="Times New Roman"/>
                <w:sz w:val="20"/>
                <w:szCs w:val="20"/>
                <w:lang w:eastAsia="zh-CN"/>
              </w:rPr>
            </w:pPr>
            <w:bookmarkStart w:id="3" w:name="_GoBack"/>
            <w:bookmarkEnd w:id="3"/>
            <w:r>
              <w:rPr>
                <w:rFonts w:eastAsia="宋体" w:cs="Times New Roman"/>
                <w:sz w:val="20"/>
                <w:szCs w:val="20"/>
                <w:lang w:eastAsia="zh-CN"/>
              </w:rPr>
              <w:t>Serving satellite (Sat-1)</w:t>
            </w:r>
          </w:p>
        </w:tc>
        <w:tc>
          <w:tcPr>
            <w:tcW w:w="1841" w:type="dxa"/>
          </w:tcPr>
          <w:p w14:paraId="5AF082A2">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A neighbor satellite (Sat-2)</w:t>
            </w:r>
          </w:p>
        </w:tc>
        <w:tc>
          <w:tcPr>
            <w:tcW w:w="1133" w:type="dxa"/>
          </w:tcPr>
          <w:p w14:paraId="57D071C4">
            <w:pPr>
              <w:snapToGrid w:val="0"/>
              <w:spacing w:after="0" w:line="288" w:lineRule="auto"/>
              <w:jc w:val="center"/>
              <w:rPr>
                <w:rFonts w:eastAsia="宋体" w:cs="Times New Roman"/>
                <w:sz w:val="20"/>
                <w:szCs w:val="20"/>
                <w:lang w:eastAsia="zh-CN"/>
              </w:rPr>
            </w:pPr>
            <w:r>
              <w:rPr>
                <w:rFonts w:hint="eastAsia"/>
                <w:i/>
                <w:sz w:val="20"/>
                <w:szCs w:val="20"/>
                <w:lang w:eastAsia="zh-CN"/>
              </w:rPr>
              <w:t>t-Service</w:t>
            </w:r>
            <w:r>
              <w:rPr>
                <w:rFonts w:eastAsia="宋体" w:cs="Times New Roman"/>
                <w:i/>
                <w:sz w:val="20"/>
                <w:szCs w:val="20"/>
                <w:lang w:eastAsia="zh-CN"/>
              </w:rPr>
              <w:t xml:space="preserve"> </w:t>
            </w:r>
            <w:r>
              <w:rPr>
                <w:rFonts w:eastAsia="宋体" w:cs="Times New Roman"/>
                <w:sz w:val="20"/>
                <w:szCs w:val="20"/>
                <w:lang w:eastAsia="zh-CN"/>
              </w:rPr>
              <w:t>for Sat-</w:t>
            </w:r>
            <w:r>
              <w:rPr>
                <w:rFonts w:hint="eastAsia" w:eastAsia="宋体" w:cs="Times New Roman"/>
                <w:sz w:val="20"/>
                <w:szCs w:val="20"/>
                <w:lang w:eastAsia="zh-CN"/>
              </w:rPr>
              <w:t>1</w:t>
            </w:r>
            <w:r>
              <w:rPr>
                <w:rFonts w:eastAsia="宋体" w:cs="Times New Roman"/>
                <w:sz w:val="20"/>
                <w:szCs w:val="20"/>
                <w:lang w:eastAsia="zh-CN"/>
              </w:rPr>
              <w:t xml:space="preserve"> in SIB3</w:t>
            </w:r>
          </w:p>
        </w:tc>
        <w:tc>
          <w:tcPr>
            <w:tcW w:w="1560" w:type="dxa"/>
          </w:tcPr>
          <w:p w14:paraId="72A96223">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New para </w:t>
            </w:r>
            <w:r>
              <w:rPr>
                <w:rFonts w:hint="eastAsia" w:eastAsia="宋体" w:cs="Times New Roman"/>
                <w:i/>
                <w:sz w:val="20"/>
                <w:szCs w:val="20"/>
                <w:lang w:eastAsia="zh-CN"/>
              </w:rPr>
              <w:t>t</w:t>
            </w:r>
            <w:r>
              <w:rPr>
                <w:rFonts w:eastAsia="宋体" w:cs="Times New Roman"/>
                <w:i/>
                <w:sz w:val="20"/>
                <w:szCs w:val="20"/>
                <w:lang w:eastAsia="zh-CN"/>
              </w:rPr>
              <w:t xml:space="preserve">-SFtoN </w:t>
            </w:r>
            <w:r>
              <w:rPr>
                <w:rFonts w:eastAsia="宋体" w:cs="Times New Roman"/>
                <w:sz w:val="20"/>
                <w:szCs w:val="20"/>
                <w:lang w:eastAsia="zh-CN"/>
              </w:rPr>
              <w:t>for Sat-</w:t>
            </w:r>
            <w:r>
              <w:rPr>
                <w:rFonts w:hint="eastAsia" w:eastAsia="宋体" w:cs="Times New Roman"/>
                <w:sz w:val="20"/>
                <w:szCs w:val="20"/>
                <w:lang w:eastAsia="zh-CN"/>
              </w:rPr>
              <w:t>1</w:t>
            </w:r>
            <w:r>
              <w:rPr>
                <w:rFonts w:eastAsia="宋体" w:cs="Times New Roman"/>
                <w:sz w:val="20"/>
                <w:szCs w:val="20"/>
                <w:lang w:eastAsia="zh-CN"/>
              </w:rPr>
              <w:t xml:space="preserve"> in SIB31</w:t>
            </w:r>
          </w:p>
        </w:tc>
        <w:tc>
          <w:tcPr>
            <w:tcW w:w="1985" w:type="dxa"/>
          </w:tcPr>
          <w:p w14:paraId="6726D52B">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Setting for </w:t>
            </w:r>
            <w:r>
              <w:rPr>
                <w:rFonts w:hint="eastAsia"/>
                <w:i/>
                <w:sz w:val="20"/>
                <w:szCs w:val="20"/>
                <w:lang w:eastAsia="zh-CN"/>
              </w:rPr>
              <w:t>t-ServiceStartNeigh</w:t>
            </w:r>
            <w:r>
              <w:rPr>
                <w:rFonts w:eastAsia="宋体" w:cs="Times New Roman"/>
                <w:sz w:val="20"/>
                <w:szCs w:val="20"/>
                <w:lang w:eastAsia="zh-CN"/>
              </w:rPr>
              <w:t xml:space="preserve"> for Sat-2 in </w:t>
            </w:r>
            <w:r>
              <w:rPr>
                <w:rFonts w:eastAsia="宋体" w:cs="Times New Roman"/>
                <w:b/>
                <w:sz w:val="20"/>
                <w:szCs w:val="20"/>
                <w:lang w:eastAsia="zh-CN"/>
              </w:rPr>
              <w:t>SIB33</w:t>
            </w:r>
          </w:p>
        </w:tc>
      </w:tr>
      <w:tr w14:paraId="09A9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4A76CFF1">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 xml:space="preserve">T1: </w:t>
            </w:r>
            <w:r>
              <w:rPr>
                <w:sz w:val="20"/>
                <w:szCs w:val="20"/>
                <w:lang w:eastAsia="zh-CN"/>
              </w:rPr>
              <w:t>S&amp;F mode</w:t>
            </w:r>
          </w:p>
        </w:tc>
        <w:tc>
          <w:tcPr>
            <w:tcW w:w="1841" w:type="dxa"/>
          </w:tcPr>
          <w:p w14:paraId="4B14334E">
            <w:pPr>
              <w:snapToGrid w:val="0"/>
              <w:spacing w:after="0" w:line="288" w:lineRule="auto"/>
              <w:jc w:val="both"/>
              <w:rPr>
                <w:rFonts w:eastAsia="宋体" w:cs="Times New Roman"/>
                <w:sz w:val="20"/>
                <w:szCs w:val="20"/>
                <w:lang w:eastAsia="zh-CN"/>
              </w:rPr>
            </w:pPr>
          </w:p>
        </w:tc>
        <w:tc>
          <w:tcPr>
            <w:tcW w:w="1133" w:type="dxa"/>
          </w:tcPr>
          <w:p w14:paraId="6101209C">
            <w:pPr>
              <w:snapToGrid w:val="0"/>
              <w:spacing w:after="0" w:line="288" w:lineRule="auto"/>
              <w:jc w:val="both"/>
              <w:rPr>
                <w:rFonts w:eastAsia="宋体" w:cs="Times New Roman"/>
                <w:sz w:val="20"/>
                <w:szCs w:val="20"/>
                <w:lang w:eastAsia="zh-CN"/>
              </w:rPr>
            </w:pPr>
          </w:p>
        </w:tc>
        <w:tc>
          <w:tcPr>
            <w:tcW w:w="1560" w:type="dxa"/>
          </w:tcPr>
          <w:p w14:paraId="034CE262">
            <w:pPr>
              <w:snapToGrid w:val="0"/>
              <w:spacing w:after="0" w:line="288" w:lineRule="auto"/>
              <w:jc w:val="both"/>
              <w:rPr>
                <w:rFonts w:eastAsia="宋体" w:cs="Times New Roman"/>
                <w:sz w:val="20"/>
                <w:szCs w:val="20"/>
                <w:lang w:eastAsia="zh-CN"/>
              </w:rPr>
            </w:pPr>
          </w:p>
        </w:tc>
        <w:tc>
          <w:tcPr>
            <w:tcW w:w="1985" w:type="dxa"/>
          </w:tcPr>
          <w:p w14:paraId="379577AF">
            <w:pPr>
              <w:snapToGrid w:val="0"/>
              <w:spacing w:after="0" w:line="288" w:lineRule="auto"/>
              <w:jc w:val="both"/>
              <w:rPr>
                <w:rFonts w:eastAsia="宋体" w:cs="Times New Roman"/>
                <w:sz w:val="20"/>
                <w:szCs w:val="20"/>
                <w:lang w:eastAsia="zh-CN"/>
              </w:rPr>
            </w:pPr>
          </w:p>
        </w:tc>
      </w:tr>
      <w:tr w14:paraId="2537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534836B0">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T2</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841" w:type="dxa"/>
          </w:tcPr>
          <w:p w14:paraId="1466E1E5">
            <w:pPr>
              <w:snapToGrid w:val="0"/>
              <w:spacing w:after="0" w:line="288" w:lineRule="auto"/>
              <w:jc w:val="both"/>
              <w:rPr>
                <w:rFonts w:eastAsia="宋体" w:cs="Times New Roman"/>
                <w:sz w:val="20"/>
                <w:szCs w:val="20"/>
                <w:lang w:eastAsia="zh-CN"/>
              </w:rPr>
            </w:pPr>
          </w:p>
        </w:tc>
        <w:tc>
          <w:tcPr>
            <w:tcW w:w="1133" w:type="dxa"/>
          </w:tcPr>
          <w:p w14:paraId="49F4CD81">
            <w:pPr>
              <w:snapToGrid w:val="0"/>
              <w:spacing w:after="0" w:line="288" w:lineRule="auto"/>
              <w:jc w:val="both"/>
              <w:rPr>
                <w:rFonts w:eastAsia="宋体" w:cs="Times New Roman"/>
                <w:sz w:val="20"/>
                <w:szCs w:val="20"/>
                <w:lang w:eastAsia="zh-CN"/>
              </w:rPr>
            </w:pPr>
          </w:p>
        </w:tc>
        <w:tc>
          <w:tcPr>
            <w:tcW w:w="1560" w:type="dxa"/>
          </w:tcPr>
          <w:p w14:paraId="4F7CBA5C">
            <w:pPr>
              <w:snapToGrid w:val="0"/>
              <w:spacing w:after="0" w:line="288" w:lineRule="auto"/>
              <w:jc w:val="both"/>
              <w:rPr>
                <w:rFonts w:eastAsia="宋体" w:cs="Times New Roman"/>
                <w:sz w:val="20"/>
                <w:szCs w:val="20"/>
                <w:lang w:eastAsia="zh-CN"/>
              </w:rPr>
            </w:pPr>
            <w:r>
              <w:rPr>
                <w:rFonts w:hint="eastAsia" w:eastAsia="仿宋" w:cs="Times New Roman"/>
                <w:b/>
                <w:color w:val="00CC00"/>
                <w:sz w:val="20"/>
                <w:szCs w:val="20"/>
                <w:lang w:eastAsia="zh-CN"/>
              </w:rPr>
              <w:sym w:font="Wingdings" w:char="F0FC"/>
            </w:r>
          </w:p>
        </w:tc>
        <w:tc>
          <w:tcPr>
            <w:tcW w:w="1985" w:type="dxa"/>
          </w:tcPr>
          <w:p w14:paraId="7F0635DB">
            <w:pPr>
              <w:snapToGrid w:val="0"/>
              <w:spacing w:after="0" w:line="288" w:lineRule="auto"/>
              <w:jc w:val="both"/>
              <w:rPr>
                <w:rFonts w:eastAsia="宋体" w:cs="Times New Roman"/>
                <w:sz w:val="20"/>
                <w:szCs w:val="20"/>
                <w:lang w:eastAsia="zh-CN"/>
              </w:rPr>
            </w:pPr>
          </w:p>
        </w:tc>
      </w:tr>
      <w:tr w14:paraId="3FE4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4F89DF46">
            <w:pPr>
              <w:snapToGrid w:val="0"/>
              <w:spacing w:after="0" w:line="288" w:lineRule="auto"/>
              <w:jc w:val="both"/>
              <w:rPr>
                <w:rFonts w:ascii="宋体" w:hAnsi="宋体" w:eastAsia="宋体" w:cs="Times New Roman"/>
                <w:sz w:val="20"/>
                <w:szCs w:val="20"/>
                <w:lang w:eastAsia="zh-CN"/>
              </w:rPr>
            </w:pPr>
          </w:p>
        </w:tc>
        <w:tc>
          <w:tcPr>
            <w:tcW w:w="1841" w:type="dxa"/>
          </w:tcPr>
          <w:p w14:paraId="77474E21">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T4</w:t>
            </w:r>
            <w:r>
              <w:rPr>
                <w:rFonts w:hint="eastAsia" w:eastAsia="宋体" w:cs="Times New Roman"/>
                <w:sz w:val="20"/>
                <w:szCs w:val="20"/>
                <w:lang w:eastAsia="zh-CN"/>
              </w:rPr>
              <w:t>:</w:t>
            </w:r>
            <w:r>
              <w:rPr>
                <w:rFonts w:eastAsia="宋体" w:cs="Times New Roman"/>
                <w:sz w:val="20"/>
                <w:szCs w:val="20"/>
                <w:lang w:eastAsia="zh-CN"/>
              </w:rPr>
              <w:t xml:space="preserve"> Start serving the area with </w:t>
            </w:r>
            <w:r>
              <w:rPr>
                <w:sz w:val="20"/>
                <w:szCs w:val="20"/>
                <w:lang w:eastAsia="zh-CN"/>
              </w:rPr>
              <w:t>S&amp;F mode</w:t>
            </w:r>
          </w:p>
        </w:tc>
        <w:tc>
          <w:tcPr>
            <w:tcW w:w="1133" w:type="dxa"/>
          </w:tcPr>
          <w:p w14:paraId="058D2FB1">
            <w:pPr>
              <w:snapToGrid w:val="0"/>
              <w:spacing w:after="0" w:line="288" w:lineRule="auto"/>
              <w:jc w:val="both"/>
              <w:rPr>
                <w:rFonts w:eastAsia="宋体" w:cs="Times New Roman"/>
                <w:sz w:val="20"/>
                <w:szCs w:val="20"/>
                <w:lang w:eastAsia="zh-CN"/>
              </w:rPr>
            </w:pPr>
          </w:p>
        </w:tc>
        <w:tc>
          <w:tcPr>
            <w:tcW w:w="1560" w:type="dxa"/>
          </w:tcPr>
          <w:p w14:paraId="146B5BC4">
            <w:pPr>
              <w:snapToGrid w:val="0"/>
              <w:spacing w:after="0" w:line="288" w:lineRule="auto"/>
              <w:jc w:val="both"/>
              <w:rPr>
                <w:b/>
                <w:sz w:val="20"/>
                <w:szCs w:val="20"/>
                <w:u w:val="single"/>
                <w:lang w:eastAsia="zh-CN"/>
              </w:rPr>
            </w:pPr>
          </w:p>
        </w:tc>
        <w:tc>
          <w:tcPr>
            <w:tcW w:w="1985" w:type="dxa"/>
          </w:tcPr>
          <w:p w14:paraId="75AC2619">
            <w:pPr>
              <w:snapToGrid w:val="0"/>
              <w:spacing w:after="0" w:line="288" w:lineRule="auto"/>
              <w:jc w:val="both"/>
              <w:rPr>
                <w:rFonts w:eastAsia="宋体" w:cs="Times New Roman"/>
                <w:sz w:val="20"/>
                <w:szCs w:val="20"/>
                <w:lang w:eastAsia="zh-CN"/>
              </w:rPr>
            </w:pPr>
            <w:r>
              <w:rPr>
                <w:b/>
                <w:sz w:val="20"/>
                <w:szCs w:val="20"/>
                <w:u w:val="single"/>
                <w:lang w:eastAsia="zh-CN"/>
              </w:rPr>
              <w:t xml:space="preserve">Legacy: </w:t>
            </w:r>
            <w:r>
              <w:rPr>
                <w:rFonts w:eastAsia="仿宋" w:cs="Times New Roman"/>
                <w:color w:val="FF0000"/>
                <w:sz w:val="20"/>
                <w:szCs w:val="20"/>
                <w:lang w:eastAsia="zh-CN"/>
              </w:rPr>
              <w:sym w:font="Wingdings" w:char="F0FB"/>
            </w:r>
            <w:r>
              <w:rPr>
                <w:rFonts w:eastAsia="仿宋" w:cs="Times New Roman"/>
                <w:color w:val="FF0000"/>
                <w:sz w:val="20"/>
                <w:szCs w:val="20"/>
                <w:lang w:eastAsia="zh-CN"/>
              </w:rPr>
              <w:t xml:space="preserve"> </w:t>
            </w:r>
            <w:r>
              <w:rPr>
                <w:sz w:val="20"/>
                <w:szCs w:val="20"/>
                <w:lang w:eastAsia="zh-CN"/>
              </w:rPr>
              <w:t>(too early)</w:t>
            </w:r>
          </w:p>
        </w:tc>
      </w:tr>
      <w:tr w14:paraId="4722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49DD2FD5">
            <w:pPr>
              <w:snapToGrid w:val="0"/>
              <w:spacing w:after="0" w:line="288" w:lineRule="auto"/>
              <w:jc w:val="both"/>
              <w:rPr>
                <w:rFonts w:ascii="宋体" w:hAnsi="宋体" w:eastAsia="宋体" w:cs="Times New Roman"/>
                <w:sz w:val="20"/>
                <w:szCs w:val="20"/>
                <w:lang w:eastAsia="zh-CN"/>
              </w:rPr>
            </w:pPr>
          </w:p>
        </w:tc>
        <w:tc>
          <w:tcPr>
            <w:tcW w:w="1841" w:type="dxa"/>
          </w:tcPr>
          <w:p w14:paraId="4580DC6A">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T5</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133" w:type="dxa"/>
          </w:tcPr>
          <w:p w14:paraId="7B94A6C5">
            <w:pPr>
              <w:snapToGrid w:val="0"/>
              <w:spacing w:after="0" w:line="288" w:lineRule="auto"/>
              <w:jc w:val="both"/>
              <w:rPr>
                <w:rFonts w:eastAsia="宋体" w:cs="Times New Roman"/>
                <w:sz w:val="20"/>
                <w:szCs w:val="20"/>
                <w:lang w:eastAsia="zh-CN"/>
              </w:rPr>
            </w:pPr>
          </w:p>
        </w:tc>
        <w:tc>
          <w:tcPr>
            <w:tcW w:w="1560" w:type="dxa"/>
          </w:tcPr>
          <w:p w14:paraId="10CED2B9">
            <w:pPr>
              <w:snapToGrid w:val="0"/>
              <w:spacing w:after="0" w:line="288" w:lineRule="auto"/>
              <w:jc w:val="both"/>
              <w:rPr>
                <w:rFonts w:eastAsia="仿宋" w:cs="Times New Roman"/>
                <w:i/>
                <w:sz w:val="20"/>
                <w:szCs w:val="20"/>
                <w:lang w:eastAsia="zh-CN"/>
              </w:rPr>
            </w:pPr>
          </w:p>
        </w:tc>
        <w:tc>
          <w:tcPr>
            <w:tcW w:w="1985" w:type="dxa"/>
          </w:tcPr>
          <w:p w14:paraId="6976C01F">
            <w:pPr>
              <w:snapToGrid w:val="0"/>
              <w:spacing w:after="0" w:line="288" w:lineRule="auto"/>
              <w:jc w:val="both"/>
              <w:rPr>
                <w:rFonts w:eastAsia="仿宋" w:cs="Times New Roman"/>
                <w:i/>
                <w:sz w:val="20"/>
                <w:szCs w:val="20"/>
                <w:lang w:eastAsia="zh-CN"/>
              </w:rPr>
            </w:pPr>
            <w:r>
              <w:rPr>
                <w:b/>
                <w:sz w:val="20"/>
                <w:szCs w:val="20"/>
                <w:u w:val="single"/>
                <w:lang w:eastAsia="zh-CN"/>
              </w:rPr>
              <w:t xml:space="preserve">New: </w:t>
            </w:r>
            <w:r>
              <w:rPr>
                <w:rFonts w:eastAsia="仿宋" w:cs="Times New Roman"/>
                <w:b/>
                <w:color w:val="00CC00"/>
                <w:sz w:val="20"/>
                <w:szCs w:val="20"/>
                <w:lang w:eastAsia="zh-CN"/>
              </w:rPr>
              <w:sym w:font="Wingdings" w:char="F0FC"/>
            </w:r>
          </w:p>
        </w:tc>
      </w:tr>
      <w:tr w14:paraId="2381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0A03FE92">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T3: Stop serving</w:t>
            </w:r>
          </w:p>
        </w:tc>
        <w:tc>
          <w:tcPr>
            <w:tcW w:w="1841" w:type="dxa"/>
          </w:tcPr>
          <w:p w14:paraId="5649DD10">
            <w:pPr>
              <w:snapToGrid w:val="0"/>
              <w:spacing w:after="0" w:line="288" w:lineRule="auto"/>
              <w:jc w:val="both"/>
              <w:rPr>
                <w:rFonts w:eastAsia="仿宋" w:cs="Times New Roman"/>
                <w:sz w:val="20"/>
                <w:szCs w:val="20"/>
                <w:lang w:eastAsia="zh-CN"/>
              </w:rPr>
            </w:pPr>
          </w:p>
        </w:tc>
        <w:tc>
          <w:tcPr>
            <w:tcW w:w="1133" w:type="dxa"/>
          </w:tcPr>
          <w:p w14:paraId="6AB2873A">
            <w:pPr>
              <w:snapToGrid w:val="0"/>
              <w:spacing w:after="0" w:line="288" w:lineRule="auto"/>
              <w:jc w:val="both"/>
              <w:rPr>
                <w:rFonts w:eastAsia="仿宋" w:cs="Times New Roman"/>
                <w:b/>
                <w:color w:val="00CC00"/>
                <w:sz w:val="20"/>
                <w:szCs w:val="20"/>
                <w:lang w:eastAsia="zh-CN"/>
              </w:rPr>
            </w:pPr>
            <w:r>
              <w:rPr>
                <w:b/>
                <w:sz w:val="20"/>
                <w:szCs w:val="20"/>
                <w:u w:val="single"/>
                <w:lang w:eastAsia="zh-CN"/>
              </w:rPr>
              <w:t>Legacy:</w:t>
            </w:r>
            <w:r>
              <w:rPr>
                <w:rFonts w:hint="eastAsia" w:eastAsia="仿宋" w:cs="Times New Roman"/>
                <w:b/>
                <w:color w:val="00CC00"/>
                <w:sz w:val="20"/>
                <w:szCs w:val="20"/>
                <w:lang w:eastAsia="zh-CN"/>
              </w:rPr>
              <w:sym w:font="Wingdings" w:char="F0FC"/>
            </w:r>
          </w:p>
        </w:tc>
        <w:tc>
          <w:tcPr>
            <w:tcW w:w="1560" w:type="dxa"/>
          </w:tcPr>
          <w:p w14:paraId="5DFAA2CC">
            <w:pPr>
              <w:snapToGrid w:val="0"/>
              <w:spacing w:after="0" w:line="288" w:lineRule="auto"/>
              <w:jc w:val="both"/>
              <w:rPr>
                <w:b/>
                <w:sz w:val="20"/>
                <w:szCs w:val="20"/>
                <w:u w:val="single"/>
                <w:lang w:eastAsia="zh-CN"/>
              </w:rPr>
            </w:pPr>
          </w:p>
        </w:tc>
        <w:tc>
          <w:tcPr>
            <w:tcW w:w="1985" w:type="dxa"/>
          </w:tcPr>
          <w:p w14:paraId="73444712">
            <w:pPr>
              <w:snapToGrid w:val="0"/>
              <w:spacing w:after="0" w:line="288" w:lineRule="auto"/>
              <w:jc w:val="both"/>
              <w:rPr>
                <w:rFonts w:eastAsia="仿宋" w:cs="Times New Roman"/>
                <w:sz w:val="20"/>
                <w:szCs w:val="20"/>
                <w:lang w:eastAsia="zh-CN"/>
              </w:rPr>
            </w:pPr>
          </w:p>
        </w:tc>
      </w:tr>
    </w:tbl>
    <w:p w14:paraId="57DA1E2D">
      <w:pPr>
        <w:keepNext w:val="0"/>
        <w:keepLines w:val="0"/>
        <w:pageBreakBefore w:val="0"/>
        <w:widowControl/>
        <w:numPr>
          <w:ilvl w:val="0"/>
          <w:numId w:val="13"/>
        </w:numPr>
        <w:kinsoku/>
        <w:wordWrap/>
        <w:overflowPunct/>
        <w:topLinePunct w:val="0"/>
        <w:autoSpaceDE/>
        <w:autoSpaceDN/>
        <w:bidi w:val="0"/>
        <w:adjustRightInd/>
        <w:snapToGrid w:val="0"/>
        <w:spacing w:before="320" w:line="288" w:lineRule="auto"/>
        <w:ind w:left="420" w:hanging="420"/>
        <w:jc w:val="both"/>
        <w:textAlignment w:val="auto"/>
        <w:rPr>
          <w:iCs/>
          <w:szCs w:val="21"/>
          <w:lang w:eastAsia="zh-CN"/>
        </w:rPr>
      </w:pPr>
      <w:r>
        <w:rPr>
          <w:b/>
          <w:szCs w:val="21"/>
          <w:u w:val="single"/>
          <w:lang w:eastAsia="zh-CN"/>
        </w:rPr>
        <w:t xml:space="preserve">Case#2: </w:t>
      </w:r>
      <w:r>
        <w:rPr>
          <w:szCs w:val="21"/>
          <w:lang w:eastAsia="zh-CN"/>
        </w:rPr>
        <w:t>U</w:t>
      </w:r>
      <w:r>
        <w:rPr>
          <w:rFonts w:hint="eastAsia"/>
          <w:szCs w:val="21"/>
          <w:lang w:eastAsia="zh-CN"/>
        </w:rPr>
        <w:t>nder the continuous coverage scenario,</w:t>
      </w:r>
      <w:r>
        <w:rPr>
          <w:szCs w:val="21"/>
          <w:lang w:eastAsia="zh-CN"/>
        </w:rPr>
        <w:t xml:space="preserve"> it’s also possible that</w:t>
      </w:r>
      <w:r>
        <w:rPr>
          <w:rFonts w:hint="eastAsia"/>
          <w:szCs w:val="21"/>
          <w:lang w:eastAsia="zh-CN"/>
        </w:rPr>
        <w:t xml:space="preserve"> the neighbor satellite</w:t>
      </w:r>
      <w:r>
        <w:rPr>
          <w:szCs w:val="21"/>
          <w:lang w:eastAsia="zh-CN"/>
        </w:rPr>
        <w:t xml:space="preserve"> will </w:t>
      </w:r>
      <w:r>
        <w:rPr>
          <w:rFonts w:hint="eastAsia"/>
          <w:szCs w:val="21"/>
          <w:lang w:eastAsia="zh-CN"/>
        </w:rPr>
        <w:t xml:space="preserve">switch to </w:t>
      </w:r>
      <w:r>
        <w:rPr>
          <w:szCs w:val="21"/>
          <w:lang w:eastAsia="zh-CN"/>
        </w:rPr>
        <w:t>N</w:t>
      </w:r>
      <w:r>
        <w:rPr>
          <w:rFonts w:hint="eastAsia"/>
          <w:szCs w:val="21"/>
          <w:lang w:eastAsia="zh-CN"/>
        </w:rPr>
        <w:t xml:space="preserve">ormal mode </w:t>
      </w:r>
      <w:r>
        <w:rPr>
          <w:szCs w:val="21"/>
          <w:lang w:eastAsia="zh-CN"/>
        </w:rPr>
        <w:t xml:space="preserve">at a bit late time, e.g., </w:t>
      </w:r>
      <w:r>
        <w:rPr>
          <w:rFonts w:hint="eastAsia"/>
          <w:szCs w:val="21"/>
          <w:lang w:eastAsia="zh-CN"/>
        </w:rPr>
        <w:t>after the serving satellite stops serving the area</w:t>
      </w:r>
      <w:r>
        <w:rPr>
          <w:rFonts w:hint="eastAsia" w:eastAsia="等线"/>
          <w:szCs w:val="21"/>
          <w:lang w:eastAsia="zh-CN"/>
        </w:rPr>
        <w:t>,</w:t>
      </w:r>
      <w:r>
        <w:rPr>
          <w:szCs w:val="21"/>
          <w:lang w:eastAsia="zh-CN"/>
        </w:rPr>
        <w:t xml:space="preserve"> then the timing relationship may be that</w:t>
      </w:r>
      <w:r>
        <w:rPr>
          <w:rFonts w:hint="eastAsia"/>
          <w:szCs w:val="21"/>
          <w:lang w:eastAsia="zh-CN"/>
        </w:rPr>
        <w:t xml:space="preserve"> T5 &gt; T3 &gt; T4. </w:t>
      </w:r>
      <w:r>
        <w:rPr>
          <w:szCs w:val="21"/>
          <w:lang w:eastAsia="zh-CN"/>
        </w:rPr>
        <w:t>With similar analysis as above, i</w:t>
      </w:r>
      <w:r>
        <w:rPr>
          <w:rFonts w:hint="eastAsia"/>
          <w:szCs w:val="21"/>
          <w:lang w:eastAsia="zh-CN"/>
        </w:rPr>
        <w:t xml:space="preserve">n this case, </w:t>
      </w:r>
      <w:r>
        <w:t xml:space="preserve">for quasi-earth fixed </w:t>
      </w:r>
      <w:r>
        <w:rPr>
          <w:rFonts w:cs="Arial"/>
          <w:lang w:eastAsia="sv-SE"/>
        </w:rPr>
        <w:t>cell</w:t>
      </w:r>
      <w:r>
        <w:rPr>
          <w:rFonts w:hint="eastAsia" w:eastAsia="宋体" w:cs="Arial"/>
          <w:lang w:eastAsia="zh-CN"/>
        </w:rPr>
        <w:t xml:space="preserve">, </w:t>
      </w:r>
      <w:r>
        <w:rPr>
          <w:rFonts w:hint="eastAsia"/>
          <w:szCs w:val="21"/>
          <w:lang w:eastAsia="zh-CN"/>
        </w:rPr>
        <w:t>if</w:t>
      </w:r>
      <w:r>
        <w:rPr>
          <w:szCs w:val="21"/>
          <w:lang w:eastAsia="zh-CN"/>
        </w:rPr>
        <w:t xml:space="preserve"> still using the Alt2 in </w:t>
      </w:r>
      <w:r>
        <w:rPr>
          <w:b/>
          <w:szCs w:val="21"/>
          <w:u w:val="single"/>
          <w:lang w:eastAsia="zh-CN"/>
        </w:rPr>
        <w:t xml:space="preserve">Case#1, </w:t>
      </w:r>
      <w:r>
        <w:rPr>
          <w:szCs w:val="21"/>
          <w:lang w:eastAsia="zh-CN"/>
        </w:rPr>
        <w:t xml:space="preserve">that is, to set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SystemInformationBlockType33(-NB) </w:t>
      </w:r>
      <w:r>
        <w:rPr>
          <w:iCs/>
          <w:szCs w:val="21"/>
          <w:lang w:eastAsia="zh-CN"/>
        </w:rPr>
        <w:t>of</w:t>
      </w:r>
      <w:r>
        <w:rPr>
          <w:i/>
          <w:iCs/>
          <w:szCs w:val="21"/>
          <w:lang w:eastAsia="zh-CN"/>
        </w:rPr>
        <w:t xml:space="preserve"> </w:t>
      </w:r>
      <w:r>
        <w:rPr>
          <w:rFonts w:hint="eastAsia"/>
          <w:szCs w:val="21"/>
          <w:lang w:eastAsia="zh-CN"/>
        </w:rPr>
        <w:t xml:space="preserve">satellite </w:t>
      </w:r>
      <w:r>
        <w:rPr>
          <w:szCs w:val="21"/>
          <w:lang w:eastAsia="zh-CN"/>
        </w:rPr>
        <w:t>2</w:t>
      </w:r>
      <w:r>
        <w:rPr>
          <w:rFonts w:hint="eastAsia"/>
          <w:szCs w:val="21"/>
          <w:lang w:eastAsia="zh-CN"/>
        </w:rPr>
        <w:t xml:space="preserve"> as the time when the neighbor satellite starts to operate in </w:t>
      </w:r>
      <w:r>
        <w:rPr>
          <w:szCs w:val="21"/>
          <w:lang w:eastAsia="zh-CN"/>
        </w:rPr>
        <w:t>N</w:t>
      </w:r>
      <w:r>
        <w:rPr>
          <w:rFonts w:hint="eastAsia"/>
          <w:szCs w:val="21"/>
          <w:lang w:eastAsia="zh-CN"/>
        </w:rPr>
        <w:t>ormal mode</w:t>
      </w:r>
      <w:r>
        <w:rPr>
          <w:szCs w:val="21"/>
          <w:lang w:eastAsia="zh-CN"/>
        </w:rPr>
        <w:t>, e.g., T5</w:t>
      </w:r>
      <w:r>
        <w:rPr>
          <w:rFonts w:hint="eastAsia"/>
          <w:szCs w:val="21"/>
          <w:lang w:eastAsia="zh-CN"/>
        </w:rPr>
        <w:t>, it may cause</w:t>
      </w:r>
      <w:r>
        <w:rPr>
          <w:szCs w:val="21"/>
          <w:lang w:eastAsia="zh-CN"/>
        </w:rPr>
        <w:t xml:space="preserve"> UEs</w:t>
      </w:r>
      <w:r>
        <w:rPr>
          <w:rFonts w:hint="eastAsia"/>
          <w:szCs w:val="21"/>
          <w:lang w:eastAsia="zh-CN"/>
        </w:rPr>
        <w:t xml:space="preserve"> to</w:t>
      </w:r>
      <w:r>
        <w:rPr>
          <w:szCs w:val="21"/>
          <w:lang w:eastAsia="zh-CN"/>
        </w:rPr>
        <w:t xml:space="preserve"> lose the coverage for a while (from T3 to T5)</w:t>
      </w:r>
      <w:r>
        <w:rPr>
          <w:rFonts w:hint="eastAsia"/>
          <w:szCs w:val="21"/>
          <w:lang w:eastAsia="zh-CN"/>
        </w:rPr>
        <w:t>.</w:t>
      </w:r>
      <w:r>
        <w:rPr>
          <w:szCs w:val="21"/>
          <w:lang w:eastAsia="zh-CN"/>
        </w:rPr>
        <w:t xml:space="preserve"> We think this is kind of too late switching to satellite 2, e.g., worse than camping on Sat-2 but not connecting normally.</w:t>
      </w:r>
      <w:r>
        <w:rPr>
          <w:rFonts w:hint="eastAsia"/>
          <w:szCs w:val="21"/>
          <w:lang w:eastAsia="zh-CN"/>
        </w:rPr>
        <w:t xml:space="preserve"> Hence, </w:t>
      </w:r>
      <w:r>
        <w:rPr>
          <w:szCs w:val="21"/>
          <w:lang w:eastAsia="zh-CN"/>
        </w:rPr>
        <w:t>the more suitable process for</w:t>
      </w:r>
      <w:r>
        <w:rPr>
          <w:b/>
          <w:szCs w:val="21"/>
          <w:u w:val="single"/>
          <w:lang w:eastAsia="zh-CN"/>
        </w:rPr>
        <w:t xml:space="preserve"> Case#2</w:t>
      </w:r>
      <w:r>
        <w:rPr>
          <w:szCs w:val="21"/>
          <w:lang w:eastAsia="zh-CN"/>
        </w:rPr>
        <w:t xml:space="preserve"> is to follow the legacy setting way, e.g., </w:t>
      </w:r>
      <w:r>
        <w:rPr>
          <w:rFonts w:hint="eastAsia"/>
          <w:szCs w:val="21"/>
          <w:lang w:eastAsia="zh-CN"/>
        </w:rPr>
        <w:t xml:space="preserve">the </w:t>
      </w:r>
      <w:r>
        <w:rPr>
          <w:rFonts w:hint="eastAsia"/>
          <w:i/>
          <w:szCs w:val="21"/>
          <w:lang w:eastAsia="zh-CN"/>
        </w:rPr>
        <w:t xml:space="preserve">t-ServiceStartNeigh </w:t>
      </w:r>
      <w:r>
        <w:rPr>
          <w:iCs/>
          <w:szCs w:val="21"/>
          <w:lang w:eastAsia="zh-CN"/>
        </w:rPr>
        <w:t>is</w:t>
      </w:r>
      <w:r>
        <w:rPr>
          <w:rFonts w:hint="eastAsia"/>
          <w:iCs/>
          <w:szCs w:val="21"/>
          <w:lang w:eastAsia="zh-CN"/>
        </w:rPr>
        <w:t xml:space="preserve"> set as the time when </w:t>
      </w:r>
      <w:r>
        <w:rPr>
          <w:rFonts w:hint="eastAsia"/>
          <w:szCs w:val="21"/>
          <w:lang w:eastAsia="zh-CN"/>
        </w:rPr>
        <w:t xml:space="preserve">the neighbor satellite starts </w:t>
      </w:r>
      <w:r>
        <w:t>serving the area, e.g., T4</w:t>
      </w:r>
      <w:r>
        <w:rPr>
          <w:rFonts w:hint="eastAsia"/>
          <w:iCs/>
          <w:szCs w:val="21"/>
          <w:lang w:eastAsia="zh-CN"/>
        </w:rPr>
        <w:t xml:space="preserve">. </w:t>
      </w:r>
      <w:r>
        <w:rPr>
          <w:iCs/>
          <w:szCs w:val="21"/>
          <w:lang w:eastAsia="zh-CN"/>
        </w:rPr>
        <w:t xml:space="preserve">This </w:t>
      </w:r>
      <w:r>
        <w:rPr>
          <w:szCs w:val="21"/>
          <w:lang w:eastAsia="zh-CN"/>
        </w:rPr>
        <w:t>timing relationship and the corresponding parameter setting can be seen in the following table:</w:t>
      </w:r>
    </w:p>
    <w:tbl>
      <w:tblPr>
        <w:tblStyle w:val="2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1841"/>
        <w:gridCol w:w="1133"/>
        <w:gridCol w:w="1560"/>
        <w:gridCol w:w="1843"/>
      </w:tblGrid>
      <w:tr w14:paraId="436E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76432AFE">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Serving satellite (Sat-1)</w:t>
            </w:r>
          </w:p>
        </w:tc>
        <w:tc>
          <w:tcPr>
            <w:tcW w:w="1841" w:type="dxa"/>
          </w:tcPr>
          <w:p w14:paraId="09D55866">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A neighbor satellite (Sat-2)</w:t>
            </w:r>
          </w:p>
        </w:tc>
        <w:tc>
          <w:tcPr>
            <w:tcW w:w="1133" w:type="dxa"/>
          </w:tcPr>
          <w:p w14:paraId="58ACF9ED">
            <w:pPr>
              <w:snapToGrid w:val="0"/>
              <w:spacing w:after="0" w:line="288" w:lineRule="auto"/>
              <w:jc w:val="center"/>
              <w:rPr>
                <w:rFonts w:eastAsia="宋体" w:cs="Times New Roman"/>
                <w:sz w:val="20"/>
                <w:szCs w:val="20"/>
                <w:lang w:eastAsia="zh-CN"/>
              </w:rPr>
            </w:pPr>
            <w:r>
              <w:rPr>
                <w:rFonts w:hint="eastAsia"/>
                <w:i/>
                <w:sz w:val="20"/>
                <w:szCs w:val="20"/>
                <w:lang w:eastAsia="zh-CN"/>
              </w:rPr>
              <w:t>t-Service</w:t>
            </w:r>
            <w:r>
              <w:rPr>
                <w:rFonts w:eastAsia="宋体" w:cs="Times New Roman"/>
                <w:sz w:val="20"/>
                <w:szCs w:val="20"/>
                <w:lang w:eastAsia="zh-CN"/>
              </w:rPr>
              <w:t xml:space="preserve"> for Sat-</w:t>
            </w:r>
            <w:r>
              <w:rPr>
                <w:rFonts w:hint="eastAsia" w:eastAsia="宋体" w:cs="Times New Roman"/>
                <w:sz w:val="20"/>
                <w:szCs w:val="20"/>
                <w:lang w:eastAsia="zh-CN"/>
              </w:rPr>
              <w:t>1</w:t>
            </w:r>
            <w:r>
              <w:rPr>
                <w:rFonts w:eastAsia="宋体" w:cs="Times New Roman"/>
                <w:sz w:val="20"/>
                <w:szCs w:val="20"/>
                <w:lang w:eastAsia="zh-CN"/>
              </w:rPr>
              <w:t xml:space="preserve"> in SIB3</w:t>
            </w:r>
          </w:p>
        </w:tc>
        <w:tc>
          <w:tcPr>
            <w:tcW w:w="1560" w:type="dxa"/>
          </w:tcPr>
          <w:p w14:paraId="34E0EE1D">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New para </w:t>
            </w:r>
            <w:r>
              <w:rPr>
                <w:rFonts w:hint="eastAsia" w:eastAsia="宋体" w:cs="Times New Roman"/>
                <w:i/>
                <w:sz w:val="20"/>
                <w:szCs w:val="20"/>
                <w:lang w:eastAsia="zh-CN"/>
              </w:rPr>
              <w:t>t</w:t>
            </w:r>
            <w:r>
              <w:rPr>
                <w:rFonts w:eastAsia="宋体" w:cs="Times New Roman"/>
                <w:i/>
                <w:sz w:val="20"/>
                <w:szCs w:val="20"/>
                <w:lang w:eastAsia="zh-CN"/>
              </w:rPr>
              <w:t xml:space="preserve">-SFtoN </w:t>
            </w:r>
            <w:r>
              <w:rPr>
                <w:rFonts w:eastAsia="宋体" w:cs="Times New Roman"/>
                <w:sz w:val="20"/>
                <w:szCs w:val="20"/>
                <w:lang w:eastAsia="zh-CN"/>
              </w:rPr>
              <w:t>for Sat-</w:t>
            </w:r>
            <w:r>
              <w:rPr>
                <w:rFonts w:hint="eastAsia" w:eastAsia="宋体" w:cs="Times New Roman"/>
                <w:sz w:val="20"/>
                <w:szCs w:val="20"/>
                <w:lang w:eastAsia="zh-CN"/>
              </w:rPr>
              <w:t>1</w:t>
            </w:r>
            <w:r>
              <w:rPr>
                <w:rFonts w:eastAsia="宋体" w:cs="Times New Roman"/>
                <w:sz w:val="20"/>
                <w:szCs w:val="20"/>
                <w:lang w:eastAsia="zh-CN"/>
              </w:rPr>
              <w:t xml:space="preserve"> in SIB31</w:t>
            </w:r>
          </w:p>
        </w:tc>
        <w:tc>
          <w:tcPr>
            <w:tcW w:w="1843" w:type="dxa"/>
          </w:tcPr>
          <w:p w14:paraId="7EFCCDC3">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Setting for </w:t>
            </w:r>
            <w:r>
              <w:rPr>
                <w:rFonts w:hint="eastAsia"/>
                <w:i/>
                <w:sz w:val="20"/>
                <w:szCs w:val="20"/>
                <w:lang w:eastAsia="zh-CN"/>
              </w:rPr>
              <w:t>t-ServiceStartNeigh</w:t>
            </w:r>
            <w:r>
              <w:rPr>
                <w:rFonts w:eastAsia="宋体" w:cs="Times New Roman"/>
                <w:sz w:val="20"/>
                <w:szCs w:val="20"/>
                <w:lang w:eastAsia="zh-CN"/>
              </w:rPr>
              <w:t xml:space="preserve"> for Sat-2 in </w:t>
            </w:r>
            <w:r>
              <w:rPr>
                <w:rFonts w:eastAsia="宋体" w:cs="Times New Roman"/>
                <w:b/>
                <w:sz w:val="20"/>
                <w:szCs w:val="20"/>
                <w:lang w:eastAsia="zh-CN"/>
              </w:rPr>
              <w:t>SIB33</w:t>
            </w:r>
          </w:p>
        </w:tc>
      </w:tr>
      <w:tr w14:paraId="2E9F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0A26D0EF">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 xml:space="preserve">T1: </w:t>
            </w:r>
            <w:r>
              <w:rPr>
                <w:sz w:val="20"/>
                <w:szCs w:val="20"/>
                <w:lang w:eastAsia="zh-CN"/>
              </w:rPr>
              <w:t>S&amp;F mode</w:t>
            </w:r>
          </w:p>
        </w:tc>
        <w:tc>
          <w:tcPr>
            <w:tcW w:w="1841" w:type="dxa"/>
          </w:tcPr>
          <w:p w14:paraId="0E2A1C2C">
            <w:pPr>
              <w:snapToGrid w:val="0"/>
              <w:spacing w:after="0" w:line="288" w:lineRule="auto"/>
              <w:jc w:val="both"/>
              <w:rPr>
                <w:rFonts w:eastAsia="宋体" w:cs="Times New Roman"/>
                <w:sz w:val="20"/>
                <w:szCs w:val="20"/>
                <w:lang w:eastAsia="zh-CN"/>
              </w:rPr>
            </w:pPr>
          </w:p>
        </w:tc>
        <w:tc>
          <w:tcPr>
            <w:tcW w:w="1133" w:type="dxa"/>
          </w:tcPr>
          <w:p w14:paraId="00877212">
            <w:pPr>
              <w:snapToGrid w:val="0"/>
              <w:spacing w:after="0" w:line="288" w:lineRule="auto"/>
              <w:jc w:val="both"/>
              <w:rPr>
                <w:rFonts w:eastAsia="宋体" w:cs="Times New Roman"/>
                <w:sz w:val="20"/>
                <w:szCs w:val="20"/>
                <w:lang w:eastAsia="zh-CN"/>
              </w:rPr>
            </w:pPr>
          </w:p>
        </w:tc>
        <w:tc>
          <w:tcPr>
            <w:tcW w:w="1560" w:type="dxa"/>
          </w:tcPr>
          <w:p w14:paraId="21B2F818">
            <w:pPr>
              <w:snapToGrid w:val="0"/>
              <w:spacing w:after="0" w:line="288" w:lineRule="auto"/>
              <w:jc w:val="both"/>
              <w:rPr>
                <w:rFonts w:eastAsia="宋体" w:cs="Times New Roman"/>
                <w:sz w:val="20"/>
                <w:szCs w:val="20"/>
                <w:lang w:eastAsia="zh-CN"/>
              </w:rPr>
            </w:pPr>
          </w:p>
        </w:tc>
        <w:tc>
          <w:tcPr>
            <w:tcW w:w="1843" w:type="dxa"/>
          </w:tcPr>
          <w:p w14:paraId="672FC4D9">
            <w:pPr>
              <w:snapToGrid w:val="0"/>
              <w:spacing w:after="0" w:line="288" w:lineRule="auto"/>
              <w:jc w:val="both"/>
              <w:rPr>
                <w:rFonts w:eastAsia="宋体" w:cs="Times New Roman"/>
                <w:sz w:val="20"/>
                <w:szCs w:val="20"/>
                <w:lang w:eastAsia="zh-CN"/>
              </w:rPr>
            </w:pPr>
          </w:p>
        </w:tc>
      </w:tr>
      <w:tr w14:paraId="2DA55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3EF23DC5">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T2</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841" w:type="dxa"/>
          </w:tcPr>
          <w:p w14:paraId="6E3889AD">
            <w:pPr>
              <w:snapToGrid w:val="0"/>
              <w:spacing w:after="0" w:line="288" w:lineRule="auto"/>
              <w:jc w:val="both"/>
              <w:rPr>
                <w:rFonts w:eastAsia="宋体" w:cs="Times New Roman"/>
                <w:sz w:val="20"/>
                <w:szCs w:val="20"/>
                <w:lang w:eastAsia="zh-CN"/>
              </w:rPr>
            </w:pPr>
          </w:p>
        </w:tc>
        <w:tc>
          <w:tcPr>
            <w:tcW w:w="1133" w:type="dxa"/>
          </w:tcPr>
          <w:p w14:paraId="0A06AD42">
            <w:pPr>
              <w:snapToGrid w:val="0"/>
              <w:spacing w:after="0" w:line="288" w:lineRule="auto"/>
              <w:jc w:val="both"/>
              <w:rPr>
                <w:rFonts w:eastAsia="宋体" w:cs="Times New Roman"/>
                <w:sz w:val="20"/>
                <w:szCs w:val="20"/>
                <w:lang w:eastAsia="zh-CN"/>
              </w:rPr>
            </w:pPr>
          </w:p>
        </w:tc>
        <w:tc>
          <w:tcPr>
            <w:tcW w:w="1560" w:type="dxa"/>
          </w:tcPr>
          <w:p w14:paraId="7EE3CA48">
            <w:pPr>
              <w:snapToGrid w:val="0"/>
              <w:spacing w:after="0" w:line="288" w:lineRule="auto"/>
              <w:jc w:val="both"/>
              <w:rPr>
                <w:rFonts w:eastAsia="宋体" w:cs="Times New Roman"/>
                <w:sz w:val="20"/>
                <w:szCs w:val="20"/>
                <w:lang w:eastAsia="zh-CN"/>
              </w:rPr>
            </w:pPr>
            <w:r>
              <w:rPr>
                <w:rFonts w:hint="eastAsia" w:eastAsia="仿宋" w:cs="Times New Roman"/>
                <w:b/>
                <w:color w:val="00CC00"/>
                <w:sz w:val="20"/>
                <w:szCs w:val="20"/>
                <w:lang w:eastAsia="zh-CN"/>
              </w:rPr>
              <w:sym w:font="Wingdings" w:char="F0FC"/>
            </w:r>
          </w:p>
        </w:tc>
        <w:tc>
          <w:tcPr>
            <w:tcW w:w="1843" w:type="dxa"/>
          </w:tcPr>
          <w:p w14:paraId="3D3176BF">
            <w:pPr>
              <w:snapToGrid w:val="0"/>
              <w:spacing w:after="0" w:line="288" w:lineRule="auto"/>
              <w:jc w:val="both"/>
              <w:rPr>
                <w:rFonts w:eastAsia="宋体" w:cs="Times New Roman"/>
                <w:sz w:val="20"/>
                <w:szCs w:val="20"/>
                <w:lang w:eastAsia="zh-CN"/>
              </w:rPr>
            </w:pPr>
          </w:p>
        </w:tc>
      </w:tr>
      <w:tr w14:paraId="1018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3B523AC5">
            <w:pPr>
              <w:snapToGrid w:val="0"/>
              <w:spacing w:after="0" w:line="288" w:lineRule="auto"/>
              <w:jc w:val="both"/>
              <w:rPr>
                <w:rFonts w:ascii="宋体" w:hAnsi="宋体" w:eastAsia="宋体" w:cs="Times New Roman"/>
                <w:sz w:val="20"/>
                <w:szCs w:val="20"/>
                <w:lang w:eastAsia="zh-CN"/>
              </w:rPr>
            </w:pPr>
          </w:p>
        </w:tc>
        <w:tc>
          <w:tcPr>
            <w:tcW w:w="1841" w:type="dxa"/>
          </w:tcPr>
          <w:p w14:paraId="5CA55EE6">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T4</w:t>
            </w:r>
            <w:r>
              <w:rPr>
                <w:rFonts w:hint="eastAsia" w:eastAsia="宋体" w:cs="Times New Roman"/>
                <w:sz w:val="20"/>
                <w:szCs w:val="20"/>
                <w:lang w:eastAsia="zh-CN"/>
              </w:rPr>
              <w:t>:</w:t>
            </w:r>
            <w:r>
              <w:rPr>
                <w:rFonts w:eastAsia="宋体" w:cs="Times New Roman"/>
                <w:sz w:val="20"/>
                <w:szCs w:val="20"/>
                <w:lang w:eastAsia="zh-CN"/>
              </w:rPr>
              <w:t xml:space="preserve"> Start serving the area with </w:t>
            </w:r>
            <w:r>
              <w:rPr>
                <w:sz w:val="20"/>
                <w:szCs w:val="20"/>
                <w:lang w:eastAsia="zh-CN"/>
              </w:rPr>
              <w:t>S&amp;F mode</w:t>
            </w:r>
          </w:p>
        </w:tc>
        <w:tc>
          <w:tcPr>
            <w:tcW w:w="1133" w:type="dxa"/>
          </w:tcPr>
          <w:p w14:paraId="4F367465">
            <w:pPr>
              <w:snapToGrid w:val="0"/>
              <w:spacing w:after="0" w:line="288" w:lineRule="auto"/>
              <w:jc w:val="both"/>
              <w:rPr>
                <w:rFonts w:eastAsia="宋体" w:cs="Times New Roman"/>
                <w:sz w:val="20"/>
                <w:szCs w:val="20"/>
                <w:lang w:eastAsia="zh-CN"/>
              </w:rPr>
            </w:pPr>
          </w:p>
        </w:tc>
        <w:tc>
          <w:tcPr>
            <w:tcW w:w="1560" w:type="dxa"/>
          </w:tcPr>
          <w:p w14:paraId="7EC7AAF4">
            <w:pPr>
              <w:snapToGrid w:val="0"/>
              <w:spacing w:after="0" w:line="288" w:lineRule="auto"/>
              <w:jc w:val="both"/>
              <w:rPr>
                <w:b/>
                <w:sz w:val="20"/>
                <w:szCs w:val="20"/>
                <w:u w:val="single"/>
                <w:lang w:eastAsia="zh-CN"/>
              </w:rPr>
            </w:pPr>
          </w:p>
        </w:tc>
        <w:tc>
          <w:tcPr>
            <w:tcW w:w="1843" w:type="dxa"/>
          </w:tcPr>
          <w:p w14:paraId="771C3489">
            <w:pPr>
              <w:snapToGrid w:val="0"/>
              <w:spacing w:after="0" w:line="288" w:lineRule="auto"/>
              <w:jc w:val="both"/>
              <w:rPr>
                <w:rFonts w:eastAsia="宋体" w:cs="Times New Roman"/>
                <w:sz w:val="20"/>
                <w:szCs w:val="20"/>
                <w:lang w:eastAsia="zh-CN"/>
              </w:rPr>
            </w:pPr>
            <w:r>
              <w:rPr>
                <w:b/>
                <w:sz w:val="20"/>
                <w:szCs w:val="20"/>
                <w:u w:val="single"/>
                <w:lang w:eastAsia="zh-CN"/>
              </w:rPr>
              <w:t xml:space="preserve">Legacy: </w:t>
            </w:r>
            <w:r>
              <w:rPr>
                <w:rFonts w:eastAsia="仿宋" w:cs="Times New Roman"/>
                <w:b/>
                <w:color w:val="00CC00"/>
                <w:sz w:val="20"/>
                <w:szCs w:val="20"/>
                <w:lang w:eastAsia="zh-CN"/>
              </w:rPr>
              <w:sym w:font="Wingdings" w:char="F0FC"/>
            </w:r>
          </w:p>
        </w:tc>
      </w:tr>
      <w:tr w14:paraId="53EDF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0FD6F08A">
            <w:pPr>
              <w:snapToGrid w:val="0"/>
              <w:spacing w:after="0" w:line="288" w:lineRule="auto"/>
              <w:jc w:val="both"/>
              <w:rPr>
                <w:rFonts w:ascii="宋体" w:hAnsi="宋体" w:eastAsia="宋体" w:cs="Times New Roman"/>
                <w:sz w:val="20"/>
                <w:szCs w:val="20"/>
                <w:lang w:eastAsia="zh-CN"/>
              </w:rPr>
            </w:pPr>
            <w:r>
              <w:rPr>
                <w:rFonts w:eastAsia="宋体" w:cs="Times New Roman"/>
                <w:sz w:val="20"/>
                <w:szCs w:val="20"/>
                <w:lang w:eastAsia="zh-CN"/>
              </w:rPr>
              <w:t>T3: Stop serving</w:t>
            </w:r>
          </w:p>
        </w:tc>
        <w:tc>
          <w:tcPr>
            <w:tcW w:w="1841" w:type="dxa"/>
          </w:tcPr>
          <w:p w14:paraId="43D6A444">
            <w:pPr>
              <w:snapToGrid w:val="0"/>
              <w:spacing w:after="0" w:line="288" w:lineRule="auto"/>
              <w:jc w:val="both"/>
              <w:rPr>
                <w:rFonts w:eastAsia="宋体" w:cs="Times New Roman"/>
                <w:sz w:val="20"/>
                <w:szCs w:val="20"/>
                <w:lang w:eastAsia="zh-CN"/>
              </w:rPr>
            </w:pPr>
          </w:p>
        </w:tc>
        <w:tc>
          <w:tcPr>
            <w:tcW w:w="1133" w:type="dxa"/>
          </w:tcPr>
          <w:p w14:paraId="1C689F25">
            <w:pPr>
              <w:snapToGrid w:val="0"/>
              <w:spacing w:after="0" w:line="288" w:lineRule="auto"/>
              <w:jc w:val="both"/>
              <w:rPr>
                <w:rFonts w:eastAsia="宋体" w:cs="Times New Roman"/>
                <w:sz w:val="20"/>
                <w:szCs w:val="20"/>
                <w:lang w:eastAsia="zh-CN"/>
              </w:rPr>
            </w:pPr>
            <w:r>
              <w:rPr>
                <w:b/>
                <w:sz w:val="20"/>
                <w:szCs w:val="20"/>
                <w:u w:val="single"/>
                <w:lang w:eastAsia="zh-CN"/>
              </w:rPr>
              <w:t>Legacy:</w:t>
            </w:r>
            <w:r>
              <w:rPr>
                <w:rFonts w:hint="eastAsia" w:eastAsia="仿宋" w:cs="Times New Roman"/>
                <w:b/>
                <w:color w:val="00CC00"/>
                <w:sz w:val="20"/>
                <w:szCs w:val="20"/>
                <w:lang w:eastAsia="zh-CN"/>
              </w:rPr>
              <w:sym w:font="Wingdings" w:char="F0FC"/>
            </w:r>
          </w:p>
        </w:tc>
        <w:tc>
          <w:tcPr>
            <w:tcW w:w="1560" w:type="dxa"/>
          </w:tcPr>
          <w:p w14:paraId="21AC9098">
            <w:pPr>
              <w:snapToGrid w:val="0"/>
              <w:spacing w:after="0" w:line="288" w:lineRule="auto"/>
              <w:jc w:val="both"/>
              <w:rPr>
                <w:rFonts w:eastAsia="仿宋" w:cs="Times New Roman"/>
                <w:i/>
                <w:sz w:val="20"/>
                <w:szCs w:val="20"/>
                <w:lang w:eastAsia="zh-CN"/>
              </w:rPr>
            </w:pPr>
          </w:p>
        </w:tc>
        <w:tc>
          <w:tcPr>
            <w:tcW w:w="1843" w:type="dxa"/>
          </w:tcPr>
          <w:p w14:paraId="74AE0B21">
            <w:pPr>
              <w:snapToGrid w:val="0"/>
              <w:spacing w:after="0" w:line="288" w:lineRule="auto"/>
              <w:jc w:val="both"/>
              <w:rPr>
                <w:rFonts w:eastAsia="仿宋" w:cs="Times New Roman"/>
                <w:i/>
                <w:sz w:val="20"/>
                <w:szCs w:val="20"/>
                <w:lang w:eastAsia="zh-CN"/>
              </w:rPr>
            </w:pPr>
          </w:p>
        </w:tc>
      </w:tr>
      <w:tr w14:paraId="5F10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6B086E02">
            <w:pPr>
              <w:snapToGrid w:val="0"/>
              <w:spacing w:after="0" w:line="288" w:lineRule="auto"/>
              <w:jc w:val="both"/>
              <w:rPr>
                <w:rFonts w:eastAsia="宋体" w:cs="Times New Roman"/>
                <w:sz w:val="20"/>
                <w:szCs w:val="20"/>
                <w:lang w:eastAsia="zh-CN"/>
              </w:rPr>
            </w:pPr>
          </w:p>
        </w:tc>
        <w:tc>
          <w:tcPr>
            <w:tcW w:w="1841" w:type="dxa"/>
          </w:tcPr>
          <w:p w14:paraId="3D714600">
            <w:pPr>
              <w:snapToGrid w:val="0"/>
              <w:spacing w:after="0" w:line="288" w:lineRule="auto"/>
              <w:jc w:val="both"/>
              <w:rPr>
                <w:rFonts w:eastAsia="仿宋" w:cs="Times New Roman"/>
                <w:sz w:val="20"/>
                <w:szCs w:val="20"/>
                <w:lang w:eastAsia="zh-CN"/>
              </w:rPr>
            </w:pPr>
            <w:r>
              <w:rPr>
                <w:rFonts w:eastAsia="宋体" w:cs="Times New Roman"/>
                <w:sz w:val="20"/>
                <w:szCs w:val="20"/>
                <w:lang w:eastAsia="zh-CN"/>
              </w:rPr>
              <w:t>T5</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133" w:type="dxa"/>
          </w:tcPr>
          <w:p w14:paraId="3D9750D5">
            <w:pPr>
              <w:snapToGrid w:val="0"/>
              <w:spacing w:after="0" w:line="288" w:lineRule="auto"/>
              <w:jc w:val="both"/>
              <w:rPr>
                <w:rFonts w:eastAsia="仿宋" w:cs="Times New Roman"/>
                <w:b/>
                <w:color w:val="00CC00"/>
                <w:sz w:val="20"/>
                <w:szCs w:val="20"/>
                <w:lang w:eastAsia="zh-CN"/>
              </w:rPr>
            </w:pPr>
          </w:p>
        </w:tc>
        <w:tc>
          <w:tcPr>
            <w:tcW w:w="1560" w:type="dxa"/>
          </w:tcPr>
          <w:p w14:paraId="03A5ECD0">
            <w:pPr>
              <w:snapToGrid w:val="0"/>
              <w:spacing w:after="0" w:line="288" w:lineRule="auto"/>
              <w:jc w:val="both"/>
              <w:rPr>
                <w:b/>
                <w:sz w:val="20"/>
                <w:szCs w:val="20"/>
                <w:u w:val="single"/>
                <w:lang w:eastAsia="zh-CN"/>
              </w:rPr>
            </w:pPr>
          </w:p>
        </w:tc>
        <w:tc>
          <w:tcPr>
            <w:tcW w:w="1843" w:type="dxa"/>
          </w:tcPr>
          <w:p w14:paraId="7104C541">
            <w:pPr>
              <w:snapToGrid w:val="0"/>
              <w:spacing w:after="0" w:line="288" w:lineRule="auto"/>
              <w:jc w:val="both"/>
              <w:rPr>
                <w:rFonts w:eastAsia="仿宋" w:cs="Times New Roman"/>
                <w:sz w:val="20"/>
                <w:szCs w:val="20"/>
                <w:lang w:eastAsia="zh-CN"/>
              </w:rPr>
            </w:pPr>
            <w:r>
              <w:rPr>
                <w:b/>
                <w:sz w:val="20"/>
                <w:szCs w:val="20"/>
                <w:u w:val="single"/>
                <w:lang w:eastAsia="zh-CN"/>
              </w:rPr>
              <w:t xml:space="preserve">New: </w:t>
            </w:r>
            <w:r>
              <w:rPr>
                <w:rFonts w:eastAsia="仿宋" w:cs="Times New Roman"/>
                <w:color w:val="FF0000"/>
                <w:sz w:val="20"/>
                <w:szCs w:val="20"/>
                <w:lang w:eastAsia="zh-CN"/>
              </w:rPr>
              <w:sym w:font="Wingdings" w:char="F0FB"/>
            </w:r>
            <w:r>
              <w:rPr>
                <w:rFonts w:eastAsia="仿宋" w:cs="Times New Roman"/>
                <w:color w:val="FF0000"/>
                <w:sz w:val="20"/>
                <w:szCs w:val="20"/>
                <w:lang w:eastAsia="zh-CN"/>
              </w:rPr>
              <w:t xml:space="preserve"> </w:t>
            </w:r>
            <w:r>
              <w:rPr>
                <w:sz w:val="20"/>
                <w:szCs w:val="20"/>
                <w:lang w:eastAsia="zh-CN"/>
              </w:rPr>
              <w:t>(too late)</w:t>
            </w:r>
          </w:p>
        </w:tc>
      </w:tr>
    </w:tbl>
    <w:p w14:paraId="1B76FD71">
      <w:pPr>
        <w:numPr>
          <w:ilvl w:val="1"/>
          <w:numId w:val="14"/>
        </w:numPr>
        <w:snapToGrid w:val="0"/>
        <w:spacing w:before="120" w:line="288" w:lineRule="auto"/>
        <w:jc w:val="both"/>
        <w:rPr>
          <w:szCs w:val="21"/>
          <w:lang w:eastAsia="zh-CN"/>
        </w:rPr>
      </w:pPr>
      <w:r>
        <w:rPr>
          <w:rFonts w:hint="eastAsia"/>
          <w:iCs/>
          <w:szCs w:val="21"/>
          <w:lang w:eastAsia="zh-CN"/>
        </w:rPr>
        <w:t xml:space="preserve">For </w:t>
      </w:r>
      <w:r>
        <w:rPr>
          <w:rFonts w:hint="eastAsia"/>
          <w:szCs w:val="21"/>
          <w:lang w:eastAsia="zh-CN"/>
        </w:rPr>
        <w:t>R19 UE</w:t>
      </w:r>
      <w:r>
        <w:rPr>
          <w:rFonts w:hint="eastAsia"/>
          <w:szCs w:val="20"/>
          <w:lang w:eastAsia="zh-CN"/>
        </w:rPr>
        <w:t xml:space="preserve">, </w:t>
      </w:r>
      <w:r>
        <w:rPr>
          <w:szCs w:val="20"/>
          <w:lang w:eastAsia="zh-CN"/>
        </w:rPr>
        <w:t xml:space="preserve">an enhancement can be further considered, that is, a new </w:t>
      </w:r>
      <w:r>
        <w:rPr>
          <w:rFonts w:hint="eastAsia" w:eastAsia="宋体" w:cs="Arial"/>
          <w:lang w:eastAsia="zh-CN"/>
        </w:rPr>
        <w:t>time</w:t>
      </w:r>
      <w:r>
        <w:rPr>
          <w:rFonts w:eastAsia="宋体" w:cs="Arial"/>
          <w:lang w:eastAsia="zh-CN"/>
        </w:rPr>
        <w:t xml:space="preserve"> information</w:t>
      </w:r>
      <w:r>
        <w:rPr>
          <w:rFonts w:hint="eastAsia" w:eastAsia="宋体" w:cs="Arial"/>
          <w:lang w:eastAsia="zh-CN"/>
        </w:rPr>
        <w:t xml:space="preserve"> when </w:t>
      </w:r>
      <w:r>
        <w:rPr>
          <w:rFonts w:eastAsia="宋体" w:cs="Arial"/>
          <w:lang w:eastAsia="zh-CN"/>
        </w:rPr>
        <w:t>a</w:t>
      </w:r>
      <w:r>
        <w:rPr>
          <w:rFonts w:hint="eastAsia" w:eastAsia="宋体" w:cs="Arial"/>
          <w:lang w:eastAsia="zh-CN"/>
        </w:rPr>
        <w:t xml:space="preserve"> </w:t>
      </w:r>
      <w:r>
        <w:rPr>
          <w:rFonts w:hint="eastAsia"/>
          <w:szCs w:val="21"/>
          <w:lang w:eastAsia="zh-CN"/>
        </w:rPr>
        <w:t xml:space="preserve">neighbor satellite </w:t>
      </w:r>
      <w:r>
        <w:t>transits from S&amp;F operation mode to Normal mode</w:t>
      </w:r>
      <w:r>
        <w:rPr>
          <w:szCs w:val="21"/>
          <w:lang w:eastAsia="zh-CN"/>
        </w:rPr>
        <w:t xml:space="preserve"> (e.g., with example name as</w:t>
      </w:r>
      <w:r>
        <w:rPr>
          <w:rFonts w:hint="eastAsia" w:eastAsia="宋体" w:cs="Times New Roman"/>
          <w:i/>
          <w:szCs w:val="21"/>
          <w:lang w:eastAsia="zh-CN"/>
        </w:rPr>
        <w:t xml:space="preserve"> t</w:t>
      </w:r>
      <w:r>
        <w:rPr>
          <w:rFonts w:eastAsia="宋体" w:cs="Times New Roman"/>
          <w:i/>
          <w:szCs w:val="21"/>
          <w:lang w:eastAsia="zh-CN"/>
        </w:rPr>
        <w:t>-SFtoN-Neigh</w:t>
      </w:r>
      <w:r>
        <w:rPr>
          <w:rFonts w:eastAsia="宋体" w:cs="Times New Roman"/>
          <w:szCs w:val="21"/>
          <w:lang w:eastAsia="zh-CN"/>
        </w:rPr>
        <w:t xml:space="preserve"> for Sat-2 in SIB33</w:t>
      </w:r>
      <w:r>
        <w:rPr>
          <w:szCs w:val="21"/>
          <w:lang w:eastAsia="zh-CN"/>
        </w:rPr>
        <w:t xml:space="preserve">) </w:t>
      </w:r>
      <w:r>
        <w:rPr>
          <w:rFonts w:hint="eastAsia"/>
          <w:szCs w:val="21"/>
          <w:lang w:eastAsia="zh-CN"/>
        </w:rPr>
        <w:t xml:space="preserve">could </w:t>
      </w:r>
      <w:r>
        <w:rPr>
          <w:szCs w:val="21"/>
          <w:lang w:eastAsia="zh-CN"/>
        </w:rPr>
        <w:t xml:space="preserve">be </w:t>
      </w:r>
      <w:r>
        <w:rPr>
          <w:rFonts w:hint="eastAsia"/>
          <w:szCs w:val="21"/>
          <w:lang w:eastAsia="zh-CN"/>
        </w:rPr>
        <w:t>provided</w:t>
      </w:r>
      <w:r>
        <w:rPr>
          <w:szCs w:val="21"/>
          <w:lang w:eastAsia="zh-CN"/>
        </w:rPr>
        <w:t>. Based on this new information,</w:t>
      </w:r>
      <w:r>
        <w:rPr>
          <w:rFonts w:hint="eastAsia"/>
          <w:szCs w:val="21"/>
          <w:lang w:eastAsia="zh-CN"/>
        </w:rPr>
        <w:t xml:space="preserve"> </w:t>
      </w:r>
      <w:r>
        <w:rPr>
          <w:szCs w:val="21"/>
          <w:lang w:eastAsia="zh-CN"/>
        </w:rPr>
        <w:t xml:space="preserve">R19 </w:t>
      </w:r>
      <w:r>
        <w:rPr>
          <w:rFonts w:hint="eastAsia"/>
          <w:szCs w:val="21"/>
          <w:lang w:eastAsia="zh-CN"/>
        </w:rPr>
        <w:t xml:space="preserve">UE </w:t>
      </w:r>
      <w:r>
        <w:rPr>
          <w:szCs w:val="21"/>
          <w:lang w:eastAsia="zh-CN"/>
        </w:rPr>
        <w:t>determine the more suitable time when it can</w:t>
      </w:r>
      <w:r>
        <w:rPr>
          <w:rFonts w:hint="eastAsia"/>
          <w:szCs w:val="21"/>
          <w:lang w:eastAsia="zh-CN"/>
        </w:rPr>
        <w:t xml:space="preserve"> </w:t>
      </w:r>
      <w:r>
        <w:rPr>
          <w:szCs w:val="21"/>
          <w:lang w:eastAsia="zh-CN"/>
        </w:rPr>
        <w:t xml:space="preserve">set up connection for </w:t>
      </w:r>
      <w:r>
        <w:rPr>
          <w:rFonts w:hint="eastAsia"/>
          <w:szCs w:val="21"/>
          <w:lang w:eastAsia="zh-CN"/>
        </w:rPr>
        <w:t>real-time</w:t>
      </w:r>
      <w:r>
        <w:rPr>
          <w:szCs w:val="21"/>
          <w:lang w:eastAsia="zh-CN"/>
        </w:rPr>
        <w:t>/response-needed</w:t>
      </w:r>
      <w:r>
        <w:rPr>
          <w:rFonts w:hint="eastAsia"/>
          <w:szCs w:val="21"/>
          <w:lang w:eastAsia="zh-CN"/>
        </w:rPr>
        <w:t xml:space="preserve"> service</w:t>
      </w:r>
      <w:r>
        <w:rPr>
          <w:szCs w:val="21"/>
          <w:lang w:eastAsia="zh-CN"/>
        </w:rPr>
        <w:t>s</w:t>
      </w:r>
      <w:r>
        <w:rPr>
          <w:rFonts w:hint="eastAsia"/>
          <w:szCs w:val="21"/>
          <w:lang w:eastAsia="zh-CN"/>
        </w:rPr>
        <w:t xml:space="preserve"> or some NAS process</w:t>
      </w:r>
      <w:r>
        <w:rPr>
          <w:szCs w:val="21"/>
          <w:lang w:eastAsia="zh-CN"/>
        </w:rPr>
        <w:t>es.</w:t>
      </w:r>
      <w:r>
        <w:rPr>
          <w:iCs/>
          <w:szCs w:val="21"/>
          <w:lang w:eastAsia="zh-CN"/>
        </w:rPr>
        <w:t xml:space="preserve"> The setting for suggested new</w:t>
      </w:r>
      <w:r>
        <w:rPr>
          <w:szCs w:val="21"/>
          <w:lang w:eastAsia="zh-CN"/>
        </w:rPr>
        <w:t xml:space="preserve"> parameter can be seen in the last column in following table:</w:t>
      </w:r>
    </w:p>
    <w:tbl>
      <w:tblPr>
        <w:tblStyle w:val="28"/>
        <w:tblW w:w="9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751"/>
        <w:gridCol w:w="1077"/>
        <w:gridCol w:w="1484"/>
        <w:gridCol w:w="1753"/>
        <w:gridCol w:w="1483"/>
      </w:tblGrid>
      <w:tr w14:paraId="2458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750" w:type="dxa"/>
          </w:tcPr>
          <w:p w14:paraId="1CB48942">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Serving satellite (Sat-1)</w:t>
            </w:r>
          </w:p>
        </w:tc>
        <w:tc>
          <w:tcPr>
            <w:tcW w:w="1751" w:type="dxa"/>
          </w:tcPr>
          <w:p w14:paraId="55026F68">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A neighbor satellite (Sat-2)</w:t>
            </w:r>
          </w:p>
        </w:tc>
        <w:tc>
          <w:tcPr>
            <w:tcW w:w="1077" w:type="dxa"/>
          </w:tcPr>
          <w:p w14:paraId="5978DF17">
            <w:pPr>
              <w:snapToGrid w:val="0"/>
              <w:spacing w:after="0" w:line="288" w:lineRule="auto"/>
              <w:jc w:val="center"/>
              <w:rPr>
                <w:rFonts w:eastAsia="宋体" w:cs="Times New Roman"/>
                <w:sz w:val="20"/>
                <w:szCs w:val="20"/>
                <w:lang w:eastAsia="zh-CN"/>
              </w:rPr>
            </w:pPr>
            <w:r>
              <w:rPr>
                <w:rFonts w:hint="eastAsia"/>
                <w:i/>
                <w:sz w:val="20"/>
                <w:szCs w:val="20"/>
                <w:lang w:eastAsia="zh-CN"/>
              </w:rPr>
              <w:t>t-Service</w:t>
            </w:r>
            <w:r>
              <w:rPr>
                <w:rFonts w:eastAsia="宋体" w:cs="Times New Roman"/>
                <w:sz w:val="20"/>
                <w:szCs w:val="20"/>
                <w:lang w:eastAsia="zh-CN"/>
              </w:rPr>
              <w:t xml:space="preserve"> in SIB3</w:t>
            </w:r>
          </w:p>
        </w:tc>
        <w:tc>
          <w:tcPr>
            <w:tcW w:w="1484" w:type="dxa"/>
          </w:tcPr>
          <w:p w14:paraId="0D136E4B">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New para </w:t>
            </w:r>
            <w:r>
              <w:rPr>
                <w:rFonts w:hint="eastAsia" w:eastAsia="宋体" w:cs="Times New Roman"/>
                <w:i/>
                <w:sz w:val="20"/>
                <w:szCs w:val="20"/>
                <w:lang w:eastAsia="zh-CN"/>
              </w:rPr>
              <w:t>t</w:t>
            </w:r>
            <w:r>
              <w:rPr>
                <w:rFonts w:eastAsia="宋体" w:cs="Times New Roman"/>
                <w:i/>
                <w:sz w:val="20"/>
                <w:szCs w:val="20"/>
                <w:lang w:eastAsia="zh-CN"/>
              </w:rPr>
              <w:t>-SFtoN</w:t>
            </w:r>
            <w:r>
              <w:rPr>
                <w:rFonts w:eastAsia="宋体" w:cs="Times New Roman"/>
                <w:sz w:val="20"/>
                <w:szCs w:val="20"/>
                <w:lang w:eastAsia="zh-CN"/>
              </w:rPr>
              <w:t xml:space="preserve"> for Sat-</w:t>
            </w:r>
            <w:r>
              <w:rPr>
                <w:rFonts w:hint="eastAsia" w:eastAsia="宋体" w:cs="Times New Roman"/>
                <w:sz w:val="20"/>
                <w:szCs w:val="20"/>
                <w:lang w:eastAsia="zh-CN"/>
              </w:rPr>
              <w:t>1</w:t>
            </w:r>
            <w:r>
              <w:rPr>
                <w:rFonts w:eastAsia="宋体" w:cs="Times New Roman"/>
                <w:sz w:val="20"/>
                <w:szCs w:val="20"/>
                <w:lang w:eastAsia="zh-CN"/>
              </w:rPr>
              <w:t xml:space="preserve"> in SIB31</w:t>
            </w:r>
          </w:p>
        </w:tc>
        <w:tc>
          <w:tcPr>
            <w:tcW w:w="1753" w:type="dxa"/>
          </w:tcPr>
          <w:p w14:paraId="3D7AED2B">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Setting for </w:t>
            </w:r>
            <w:r>
              <w:rPr>
                <w:rFonts w:hint="eastAsia"/>
                <w:i/>
                <w:sz w:val="20"/>
                <w:szCs w:val="20"/>
                <w:lang w:eastAsia="zh-CN"/>
              </w:rPr>
              <w:t>t-ServiceStartNeigh</w:t>
            </w:r>
            <w:r>
              <w:rPr>
                <w:rFonts w:eastAsia="宋体" w:cs="Times New Roman"/>
                <w:sz w:val="20"/>
                <w:szCs w:val="20"/>
                <w:lang w:eastAsia="zh-CN"/>
              </w:rPr>
              <w:t xml:space="preserve"> for Sat-2 in </w:t>
            </w:r>
            <w:r>
              <w:rPr>
                <w:rFonts w:eastAsia="宋体" w:cs="Times New Roman"/>
                <w:b/>
                <w:sz w:val="20"/>
                <w:szCs w:val="20"/>
                <w:lang w:eastAsia="zh-CN"/>
              </w:rPr>
              <w:t>SIB33</w:t>
            </w:r>
          </w:p>
        </w:tc>
        <w:tc>
          <w:tcPr>
            <w:tcW w:w="1483" w:type="dxa"/>
          </w:tcPr>
          <w:p w14:paraId="2FE94DC2">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New para </w:t>
            </w:r>
            <w:r>
              <w:rPr>
                <w:rFonts w:hint="eastAsia" w:eastAsia="宋体" w:cs="Times New Roman"/>
                <w:i/>
                <w:sz w:val="20"/>
                <w:szCs w:val="20"/>
                <w:lang w:eastAsia="zh-CN"/>
              </w:rPr>
              <w:t>t</w:t>
            </w:r>
            <w:r>
              <w:rPr>
                <w:rFonts w:eastAsia="宋体" w:cs="Times New Roman"/>
                <w:i/>
                <w:sz w:val="20"/>
                <w:szCs w:val="20"/>
                <w:lang w:eastAsia="zh-CN"/>
              </w:rPr>
              <w:t>-SFtoN-Neigh</w:t>
            </w:r>
            <w:r>
              <w:rPr>
                <w:rFonts w:eastAsia="宋体" w:cs="Times New Roman"/>
                <w:sz w:val="20"/>
                <w:szCs w:val="20"/>
                <w:lang w:eastAsia="zh-CN"/>
              </w:rPr>
              <w:t xml:space="preserve"> for Sat-2 in </w:t>
            </w:r>
            <w:r>
              <w:rPr>
                <w:rFonts w:eastAsia="宋体" w:cs="Times New Roman"/>
                <w:b/>
                <w:sz w:val="20"/>
                <w:szCs w:val="20"/>
                <w:lang w:eastAsia="zh-CN"/>
              </w:rPr>
              <w:t>SIB33</w:t>
            </w:r>
          </w:p>
        </w:tc>
      </w:tr>
      <w:tr w14:paraId="6449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750" w:type="dxa"/>
          </w:tcPr>
          <w:p w14:paraId="7FF236A6">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 xml:space="preserve">T1: </w:t>
            </w:r>
            <w:r>
              <w:rPr>
                <w:sz w:val="20"/>
                <w:szCs w:val="20"/>
                <w:lang w:eastAsia="zh-CN"/>
              </w:rPr>
              <w:t>S&amp;F mode</w:t>
            </w:r>
          </w:p>
        </w:tc>
        <w:tc>
          <w:tcPr>
            <w:tcW w:w="1751" w:type="dxa"/>
          </w:tcPr>
          <w:p w14:paraId="0A277478">
            <w:pPr>
              <w:snapToGrid w:val="0"/>
              <w:spacing w:after="0" w:line="288" w:lineRule="auto"/>
              <w:jc w:val="both"/>
              <w:rPr>
                <w:rFonts w:eastAsia="宋体" w:cs="Times New Roman"/>
                <w:sz w:val="20"/>
                <w:szCs w:val="20"/>
                <w:lang w:eastAsia="zh-CN"/>
              </w:rPr>
            </w:pPr>
          </w:p>
        </w:tc>
        <w:tc>
          <w:tcPr>
            <w:tcW w:w="1077" w:type="dxa"/>
          </w:tcPr>
          <w:p w14:paraId="26ABE44E">
            <w:pPr>
              <w:snapToGrid w:val="0"/>
              <w:spacing w:after="0" w:line="288" w:lineRule="auto"/>
              <w:jc w:val="both"/>
              <w:rPr>
                <w:rFonts w:eastAsia="宋体" w:cs="Times New Roman"/>
                <w:sz w:val="20"/>
                <w:szCs w:val="20"/>
                <w:lang w:eastAsia="zh-CN"/>
              </w:rPr>
            </w:pPr>
          </w:p>
        </w:tc>
        <w:tc>
          <w:tcPr>
            <w:tcW w:w="1484" w:type="dxa"/>
          </w:tcPr>
          <w:p w14:paraId="2B624D78">
            <w:pPr>
              <w:snapToGrid w:val="0"/>
              <w:spacing w:after="0" w:line="288" w:lineRule="auto"/>
              <w:jc w:val="both"/>
              <w:rPr>
                <w:rFonts w:eastAsia="宋体" w:cs="Times New Roman"/>
                <w:sz w:val="20"/>
                <w:szCs w:val="20"/>
                <w:lang w:eastAsia="zh-CN"/>
              </w:rPr>
            </w:pPr>
          </w:p>
        </w:tc>
        <w:tc>
          <w:tcPr>
            <w:tcW w:w="1753" w:type="dxa"/>
          </w:tcPr>
          <w:p w14:paraId="7542B2DB">
            <w:pPr>
              <w:snapToGrid w:val="0"/>
              <w:spacing w:after="0" w:line="288" w:lineRule="auto"/>
              <w:jc w:val="both"/>
              <w:rPr>
                <w:rFonts w:eastAsia="宋体" w:cs="Times New Roman"/>
                <w:sz w:val="20"/>
                <w:szCs w:val="20"/>
                <w:lang w:eastAsia="zh-CN"/>
              </w:rPr>
            </w:pPr>
          </w:p>
        </w:tc>
        <w:tc>
          <w:tcPr>
            <w:tcW w:w="1483" w:type="dxa"/>
          </w:tcPr>
          <w:p w14:paraId="1AD47997">
            <w:pPr>
              <w:snapToGrid w:val="0"/>
              <w:spacing w:after="0" w:line="288" w:lineRule="auto"/>
              <w:jc w:val="both"/>
              <w:rPr>
                <w:rFonts w:eastAsia="宋体" w:cs="Times New Roman"/>
                <w:sz w:val="20"/>
                <w:szCs w:val="20"/>
                <w:lang w:eastAsia="zh-CN"/>
              </w:rPr>
            </w:pPr>
          </w:p>
        </w:tc>
      </w:tr>
      <w:tr w14:paraId="05B1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750" w:type="dxa"/>
          </w:tcPr>
          <w:p w14:paraId="6D9170E4">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T2</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751" w:type="dxa"/>
          </w:tcPr>
          <w:p w14:paraId="7FA4BC4E">
            <w:pPr>
              <w:snapToGrid w:val="0"/>
              <w:spacing w:after="0" w:line="288" w:lineRule="auto"/>
              <w:jc w:val="both"/>
              <w:rPr>
                <w:rFonts w:eastAsia="宋体" w:cs="Times New Roman"/>
                <w:sz w:val="20"/>
                <w:szCs w:val="20"/>
                <w:lang w:eastAsia="zh-CN"/>
              </w:rPr>
            </w:pPr>
          </w:p>
        </w:tc>
        <w:tc>
          <w:tcPr>
            <w:tcW w:w="1077" w:type="dxa"/>
          </w:tcPr>
          <w:p w14:paraId="6DD908AD">
            <w:pPr>
              <w:snapToGrid w:val="0"/>
              <w:spacing w:after="0" w:line="288" w:lineRule="auto"/>
              <w:jc w:val="both"/>
              <w:rPr>
                <w:rFonts w:eastAsia="宋体" w:cs="Times New Roman"/>
                <w:sz w:val="20"/>
                <w:szCs w:val="20"/>
                <w:lang w:eastAsia="zh-CN"/>
              </w:rPr>
            </w:pPr>
          </w:p>
        </w:tc>
        <w:tc>
          <w:tcPr>
            <w:tcW w:w="1484" w:type="dxa"/>
          </w:tcPr>
          <w:p w14:paraId="3A2EB6EE">
            <w:pPr>
              <w:snapToGrid w:val="0"/>
              <w:spacing w:after="0" w:line="288" w:lineRule="auto"/>
              <w:jc w:val="both"/>
              <w:rPr>
                <w:rFonts w:eastAsia="宋体" w:cs="Times New Roman"/>
                <w:sz w:val="20"/>
                <w:szCs w:val="20"/>
                <w:lang w:eastAsia="zh-CN"/>
              </w:rPr>
            </w:pPr>
            <w:r>
              <w:rPr>
                <w:rFonts w:hint="eastAsia" w:eastAsia="仿宋" w:cs="Times New Roman"/>
                <w:b/>
                <w:color w:val="00CC00"/>
                <w:sz w:val="20"/>
                <w:szCs w:val="20"/>
                <w:lang w:eastAsia="zh-CN"/>
              </w:rPr>
              <w:sym w:font="Wingdings" w:char="F0FC"/>
            </w:r>
          </w:p>
        </w:tc>
        <w:tc>
          <w:tcPr>
            <w:tcW w:w="1753" w:type="dxa"/>
          </w:tcPr>
          <w:p w14:paraId="2D2C9976">
            <w:pPr>
              <w:snapToGrid w:val="0"/>
              <w:spacing w:after="0" w:line="288" w:lineRule="auto"/>
              <w:jc w:val="both"/>
              <w:rPr>
                <w:rFonts w:eastAsia="宋体" w:cs="Times New Roman"/>
                <w:sz w:val="20"/>
                <w:szCs w:val="20"/>
                <w:lang w:eastAsia="zh-CN"/>
              </w:rPr>
            </w:pPr>
          </w:p>
        </w:tc>
        <w:tc>
          <w:tcPr>
            <w:tcW w:w="1483" w:type="dxa"/>
          </w:tcPr>
          <w:p w14:paraId="230804E8">
            <w:pPr>
              <w:snapToGrid w:val="0"/>
              <w:spacing w:after="0" w:line="288" w:lineRule="auto"/>
              <w:jc w:val="both"/>
              <w:rPr>
                <w:rFonts w:eastAsia="宋体" w:cs="Times New Roman"/>
                <w:sz w:val="20"/>
                <w:szCs w:val="20"/>
                <w:lang w:eastAsia="zh-CN"/>
              </w:rPr>
            </w:pPr>
          </w:p>
        </w:tc>
      </w:tr>
      <w:tr w14:paraId="14A6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750" w:type="dxa"/>
          </w:tcPr>
          <w:p w14:paraId="7322972D">
            <w:pPr>
              <w:snapToGrid w:val="0"/>
              <w:spacing w:after="0" w:line="288" w:lineRule="auto"/>
              <w:jc w:val="both"/>
              <w:rPr>
                <w:rFonts w:ascii="宋体" w:hAnsi="宋体" w:eastAsia="宋体" w:cs="Times New Roman"/>
                <w:sz w:val="20"/>
                <w:szCs w:val="20"/>
                <w:lang w:eastAsia="zh-CN"/>
              </w:rPr>
            </w:pPr>
          </w:p>
        </w:tc>
        <w:tc>
          <w:tcPr>
            <w:tcW w:w="1751" w:type="dxa"/>
          </w:tcPr>
          <w:p w14:paraId="110E8506">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T4</w:t>
            </w:r>
            <w:r>
              <w:rPr>
                <w:rFonts w:hint="eastAsia" w:eastAsia="宋体" w:cs="Times New Roman"/>
                <w:sz w:val="20"/>
                <w:szCs w:val="20"/>
                <w:lang w:eastAsia="zh-CN"/>
              </w:rPr>
              <w:t>:</w:t>
            </w:r>
            <w:r>
              <w:rPr>
                <w:rFonts w:eastAsia="宋体" w:cs="Times New Roman"/>
                <w:sz w:val="20"/>
                <w:szCs w:val="20"/>
                <w:lang w:eastAsia="zh-CN"/>
              </w:rPr>
              <w:t xml:space="preserve"> Start serving the area with </w:t>
            </w:r>
            <w:r>
              <w:rPr>
                <w:sz w:val="20"/>
                <w:szCs w:val="20"/>
                <w:lang w:eastAsia="zh-CN"/>
              </w:rPr>
              <w:t>S&amp;F mode</w:t>
            </w:r>
          </w:p>
        </w:tc>
        <w:tc>
          <w:tcPr>
            <w:tcW w:w="1077" w:type="dxa"/>
          </w:tcPr>
          <w:p w14:paraId="7511EB67">
            <w:pPr>
              <w:snapToGrid w:val="0"/>
              <w:spacing w:after="0" w:line="288" w:lineRule="auto"/>
              <w:jc w:val="both"/>
              <w:rPr>
                <w:rFonts w:eastAsia="宋体" w:cs="Times New Roman"/>
                <w:sz w:val="20"/>
                <w:szCs w:val="20"/>
                <w:lang w:eastAsia="zh-CN"/>
              </w:rPr>
            </w:pPr>
          </w:p>
        </w:tc>
        <w:tc>
          <w:tcPr>
            <w:tcW w:w="1484" w:type="dxa"/>
          </w:tcPr>
          <w:p w14:paraId="4B80BF69">
            <w:pPr>
              <w:snapToGrid w:val="0"/>
              <w:spacing w:after="0" w:line="288" w:lineRule="auto"/>
              <w:jc w:val="both"/>
              <w:rPr>
                <w:b/>
                <w:sz w:val="20"/>
                <w:szCs w:val="20"/>
                <w:u w:val="single"/>
                <w:lang w:eastAsia="zh-CN"/>
              </w:rPr>
            </w:pPr>
          </w:p>
        </w:tc>
        <w:tc>
          <w:tcPr>
            <w:tcW w:w="1753" w:type="dxa"/>
          </w:tcPr>
          <w:p w14:paraId="253BF5B0">
            <w:pPr>
              <w:snapToGrid w:val="0"/>
              <w:spacing w:after="0" w:line="288" w:lineRule="auto"/>
              <w:jc w:val="both"/>
              <w:rPr>
                <w:rFonts w:eastAsia="宋体" w:cs="Times New Roman"/>
                <w:sz w:val="20"/>
                <w:szCs w:val="20"/>
                <w:lang w:eastAsia="zh-CN"/>
              </w:rPr>
            </w:pPr>
            <w:r>
              <w:rPr>
                <w:b/>
                <w:sz w:val="20"/>
                <w:szCs w:val="20"/>
                <w:u w:val="single"/>
                <w:lang w:eastAsia="zh-CN"/>
              </w:rPr>
              <w:t xml:space="preserve">Legacy: </w:t>
            </w:r>
            <w:r>
              <w:rPr>
                <w:rFonts w:eastAsia="仿宋" w:cs="Times New Roman"/>
                <w:b/>
                <w:color w:val="00CC00"/>
                <w:sz w:val="20"/>
                <w:szCs w:val="20"/>
                <w:lang w:eastAsia="zh-CN"/>
              </w:rPr>
              <w:sym w:font="Wingdings" w:char="F0FC"/>
            </w:r>
          </w:p>
        </w:tc>
        <w:tc>
          <w:tcPr>
            <w:tcW w:w="1483" w:type="dxa"/>
          </w:tcPr>
          <w:p w14:paraId="084D32EA">
            <w:pPr>
              <w:snapToGrid w:val="0"/>
              <w:spacing w:after="0" w:line="288" w:lineRule="auto"/>
              <w:jc w:val="both"/>
              <w:rPr>
                <w:b/>
                <w:sz w:val="20"/>
                <w:szCs w:val="20"/>
                <w:u w:val="single"/>
                <w:lang w:eastAsia="zh-CN"/>
              </w:rPr>
            </w:pPr>
          </w:p>
        </w:tc>
      </w:tr>
      <w:tr w14:paraId="5A49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750" w:type="dxa"/>
          </w:tcPr>
          <w:p w14:paraId="61742F99">
            <w:pPr>
              <w:snapToGrid w:val="0"/>
              <w:spacing w:after="0" w:line="288" w:lineRule="auto"/>
              <w:jc w:val="both"/>
              <w:rPr>
                <w:rFonts w:ascii="宋体" w:hAnsi="宋体" w:eastAsia="宋体" w:cs="Times New Roman"/>
                <w:sz w:val="20"/>
                <w:szCs w:val="20"/>
                <w:lang w:eastAsia="zh-CN"/>
              </w:rPr>
            </w:pPr>
            <w:r>
              <w:rPr>
                <w:rFonts w:eastAsia="宋体" w:cs="Times New Roman"/>
                <w:sz w:val="20"/>
                <w:szCs w:val="20"/>
                <w:lang w:eastAsia="zh-CN"/>
              </w:rPr>
              <w:t>T3: Stop serving</w:t>
            </w:r>
          </w:p>
        </w:tc>
        <w:tc>
          <w:tcPr>
            <w:tcW w:w="1751" w:type="dxa"/>
          </w:tcPr>
          <w:p w14:paraId="4152F432">
            <w:pPr>
              <w:snapToGrid w:val="0"/>
              <w:spacing w:after="0" w:line="288" w:lineRule="auto"/>
              <w:jc w:val="both"/>
              <w:rPr>
                <w:rFonts w:eastAsia="宋体" w:cs="Times New Roman"/>
                <w:sz w:val="20"/>
                <w:szCs w:val="20"/>
                <w:lang w:eastAsia="zh-CN"/>
              </w:rPr>
            </w:pPr>
          </w:p>
        </w:tc>
        <w:tc>
          <w:tcPr>
            <w:tcW w:w="1077" w:type="dxa"/>
          </w:tcPr>
          <w:p w14:paraId="266F066C">
            <w:pPr>
              <w:snapToGrid w:val="0"/>
              <w:spacing w:after="0" w:line="288" w:lineRule="auto"/>
              <w:jc w:val="both"/>
              <w:rPr>
                <w:rFonts w:eastAsia="宋体" w:cs="Times New Roman"/>
                <w:sz w:val="20"/>
                <w:szCs w:val="20"/>
                <w:lang w:eastAsia="zh-CN"/>
              </w:rPr>
            </w:pPr>
            <w:r>
              <w:rPr>
                <w:b/>
                <w:sz w:val="20"/>
                <w:szCs w:val="20"/>
                <w:u w:val="single"/>
                <w:lang w:eastAsia="zh-CN"/>
              </w:rPr>
              <w:t>Legacy:</w:t>
            </w:r>
            <w:r>
              <w:rPr>
                <w:rFonts w:hint="eastAsia" w:eastAsia="仿宋" w:cs="Times New Roman"/>
                <w:b/>
                <w:color w:val="00CC00"/>
                <w:sz w:val="20"/>
                <w:szCs w:val="20"/>
                <w:lang w:eastAsia="zh-CN"/>
              </w:rPr>
              <w:sym w:font="Wingdings" w:char="F0FC"/>
            </w:r>
          </w:p>
        </w:tc>
        <w:tc>
          <w:tcPr>
            <w:tcW w:w="1484" w:type="dxa"/>
          </w:tcPr>
          <w:p w14:paraId="0C561210">
            <w:pPr>
              <w:snapToGrid w:val="0"/>
              <w:spacing w:after="0" w:line="288" w:lineRule="auto"/>
              <w:jc w:val="both"/>
              <w:rPr>
                <w:rFonts w:eastAsia="仿宋" w:cs="Times New Roman"/>
                <w:i/>
                <w:sz w:val="20"/>
                <w:szCs w:val="20"/>
                <w:lang w:eastAsia="zh-CN"/>
              </w:rPr>
            </w:pPr>
          </w:p>
        </w:tc>
        <w:tc>
          <w:tcPr>
            <w:tcW w:w="1753" w:type="dxa"/>
          </w:tcPr>
          <w:p w14:paraId="5CFFA576">
            <w:pPr>
              <w:snapToGrid w:val="0"/>
              <w:spacing w:after="0" w:line="288" w:lineRule="auto"/>
              <w:jc w:val="both"/>
              <w:rPr>
                <w:rFonts w:eastAsia="仿宋" w:cs="Times New Roman"/>
                <w:i/>
                <w:sz w:val="20"/>
                <w:szCs w:val="20"/>
                <w:lang w:eastAsia="zh-CN"/>
              </w:rPr>
            </w:pPr>
          </w:p>
        </w:tc>
        <w:tc>
          <w:tcPr>
            <w:tcW w:w="1483" w:type="dxa"/>
          </w:tcPr>
          <w:p w14:paraId="567B7BCE">
            <w:pPr>
              <w:snapToGrid w:val="0"/>
              <w:spacing w:after="0" w:line="288" w:lineRule="auto"/>
              <w:jc w:val="both"/>
              <w:rPr>
                <w:rFonts w:eastAsia="仿宋" w:cs="Times New Roman"/>
                <w:i/>
                <w:sz w:val="20"/>
                <w:szCs w:val="20"/>
                <w:lang w:eastAsia="zh-CN"/>
              </w:rPr>
            </w:pPr>
          </w:p>
        </w:tc>
      </w:tr>
      <w:tr w14:paraId="6579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750" w:type="dxa"/>
          </w:tcPr>
          <w:p w14:paraId="4C6051ED">
            <w:pPr>
              <w:snapToGrid w:val="0"/>
              <w:spacing w:after="0" w:line="288" w:lineRule="auto"/>
              <w:jc w:val="both"/>
              <w:rPr>
                <w:rFonts w:eastAsia="宋体" w:cs="Times New Roman"/>
                <w:sz w:val="20"/>
                <w:szCs w:val="20"/>
                <w:lang w:eastAsia="zh-CN"/>
              </w:rPr>
            </w:pPr>
          </w:p>
        </w:tc>
        <w:tc>
          <w:tcPr>
            <w:tcW w:w="1751" w:type="dxa"/>
          </w:tcPr>
          <w:p w14:paraId="2633C9D1">
            <w:pPr>
              <w:snapToGrid w:val="0"/>
              <w:spacing w:after="0" w:line="288" w:lineRule="auto"/>
              <w:jc w:val="both"/>
              <w:rPr>
                <w:rFonts w:eastAsia="仿宋" w:cs="Times New Roman"/>
                <w:sz w:val="20"/>
                <w:szCs w:val="20"/>
                <w:lang w:eastAsia="zh-CN"/>
              </w:rPr>
            </w:pPr>
            <w:r>
              <w:rPr>
                <w:rFonts w:eastAsia="宋体" w:cs="Times New Roman"/>
                <w:sz w:val="20"/>
                <w:szCs w:val="20"/>
                <w:lang w:eastAsia="zh-CN"/>
              </w:rPr>
              <w:t>T5</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077" w:type="dxa"/>
          </w:tcPr>
          <w:p w14:paraId="2BD20CCD">
            <w:pPr>
              <w:snapToGrid w:val="0"/>
              <w:spacing w:after="0" w:line="288" w:lineRule="auto"/>
              <w:jc w:val="both"/>
              <w:rPr>
                <w:rFonts w:eastAsia="仿宋" w:cs="Times New Roman"/>
                <w:b/>
                <w:color w:val="00CC00"/>
                <w:sz w:val="20"/>
                <w:szCs w:val="20"/>
                <w:lang w:eastAsia="zh-CN"/>
              </w:rPr>
            </w:pPr>
          </w:p>
        </w:tc>
        <w:tc>
          <w:tcPr>
            <w:tcW w:w="1484" w:type="dxa"/>
          </w:tcPr>
          <w:p w14:paraId="3441DEF4">
            <w:pPr>
              <w:snapToGrid w:val="0"/>
              <w:spacing w:after="0" w:line="288" w:lineRule="auto"/>
              <w:jc w:val="both"/>
              <w:rPr>
                <w:b/>
                <w:sz w:val="20"/>
                <w:szCs w:val="20"/>
                <w:u w:val="single"/>
                <w:lang w:eastAsia="zh-CN"/>
              </w:rPr>
            </w:pPr>
          </w:p>
        </w:tc>
        <w:tc>
          <w:tcPr>
            <w:tcW w:w="1753" w:type="dxa"/>
          </w:tcPr>
          <w:p w14:paraId="5E12FF3F">
            <w:pPr>
              <w:snapToGrid w:val="0"/>
              <w:spacing w:after="0" w:line="288" w:lineRule="auto"/>
              <w:jc w:val="both"/>
              <w:rPr>
                <w:rFonts w:eastAsia="仿宋" w:cs="Times New Roman"/>
                <w:sz w:val="20"/>
                <w:szCs w:val="20"/>
                <w:lang w:eastAsia="zh-CN"/>
              </w:rPr>
            </w:pPr>
            <w:r>
              <w:rPr>
                <w:b/>
                <w:sz w:val="20"/>
                <w:szCs w:val="20"/>
                <w:u w:val="single"/>
                <w:lang w:eastAsia="zh-CN"/>
              </w:rPr>
              <w:t xml:space="preserve">New: </w:t>
            </w:r>
            <w:r>
              <w:rPr>
                <w:rFonts w:eastAsia="仿宋" w:cs="Times New Roman"/>
                <w:color w:val="FF0000"/>
                <w:sz w:val="20"/>
                <w:szCs w:val="20"/>
                <w:lang w:eastAsia="zh-CN"/>
              </w:rPr>
              <w:sym w:font="Wingdings" w:char="F0FB"/>
            </w:r>
            <w:r>
              <w:rPr>
                <w:rFonts w:eastAsia="仿宋" w:cs="Times New Roman"/>
                <w:color w:val="FF0000"/>
                <w:sz w:val="20"/>
                <w:szCs w:val="20"/>
                <w:lang w:eastAsia="zh-CN"/>
              </w:rPr>
              <w:t xml:space="preserve"> </w:t>
            </w:r>
            <w:r>
              <w:rPr>
                <w:sz w:val="20"/>
                <w:szCs w:val="20"/>
                <w:lang w:eastAsia="zh-CN"/>
              </w:rPr>
              <w:t>(too late)</w:t>
            </w:r>
          </w:p>
        </w:tc>
        <w:tc>
          <w:tcPr>
            <w:tcW w:w="1483" w:type="dxa"/>
          </w:tcPr>
          <w:p w14:paraId="19D6EE1A">
            <w:pPr>
              <w:snapToGrid w:val="0"/>
              <w:spacing w:after="0" w:line="288" w:lineRule="auto"/>
              <w:jc w:val="both"/>
              <w:rPr>
                <w:b/>
                <w:sz w:val="20"/>
                <w:szCs w:val="20"/>
                <w:u w:val="single"/>
                <w:lang w:eastAsia="zh-CN"/>
              </w:rPr>
            </w:pPr>
            <w:r>
              <w:rPr>
                <w:rFonts w:eastAsia="仿宋" w:cs="Times New Roman"/>
                <w:b/>
                <w:color w:val="00CC00"/>
                <w:sz w:val="20"/>
                <w:szCs w:val="20"/>
                <w:lang w:eastAsia="zh-CN"/>
              </w:rPr>
              <w:sym w:font="Wingdings" w:char="F0FC"/>
            </w:r>
          </w:p>
        </w:tc>
      </w:tr>
      <w:tr w14:paraId="7948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1750" w:type="dxa"/>
          </w:tcPr>
          <w:p w14:paraId="0D403BE8">
            <w:pPr>
              <w:snapToGrid w:val="0"/>
              <w:spacing w:after="0" w:line="288" w:lineRule="auto"/>
              <w:jc w:val="both"/>
              <w:rPr>
                <w:rFonts w:eastAsia="宋体" w:cs="Times New Roman"/>
                <w:sz w:val="20"/>
                <w:szCs w:val="20"/>
                <w:lang w:eastAsia="zh-CN"/>
              </w:rPr>
            </w:pPr>
          </w:p>
        </w:tc>
        <w:tc>
          <w:tcPr>
            <w:tcW w:w="1751" w:type="dxa"/>
          </w:tcPr>
          <w:p w14:paraId="7446DDB0">
            <w:pPr>
              <w:snapToGrid w:val="0"/>
              <w:spacing w:after="0" w:line="288" w:lineRule="auto"/>
              <w:jc w:val="both"/>
              <w:rPr>
                <w:rFonts w:eastAsia="宋体" w:cs="Times New Roman"/>
                <w:sz w:val="20"/>
                <w:szCs w:val="20"/>
                <w:lang w:eastAsia="zh-CN"/>
              </w:rPr>
            </w:pPr>
          </w:p>
        </w:tc>
        <w:tc>
          <w:tcPr>
            <w:tcW w:w="1077" w:type="dxa"/>
          </w:tcPr>
          <w:p w14:paraId="5DB3A1CC">
            <w:pPr>
              <w:snapToGrid w:val="0"/>
              <w:spacing w:after="0" w:line="288" w:lineRule="auto"/>
              <w:jc w:val="both"/>
              <w:rPr>
                <w:rFonts w:eastAsia="仿宋" w:cs="Times New Roman"/>
                <w:b/>
                <w:color w:val="00CC00"/>
                <w:sz w:val="20"/>
                <w:szCs w:val="20"/>
                <w:lang w:eastAsia="zh-CN"/>
              </w:rPr>
            </w:pPr>
          </w:p>
        </w:tc>
        <w:tc>
          <w:tcPr>
            <w:tcW w:w="1484" w:type="dxa"/>
          </w:tcPr>
          <w:p w14:paraId="4F52E880">
            <w:pPr>
              <w:snapToGrid w:val="0"/>
              <w:spacing w:after="0" w:line="288" w:lineRule="auto"/>
              <w:jc w:val="both"/>
              <w:rPr>
                <w:b/>
                <w:sz w:val="20"/>
                <w:szCs w:val="20"/>
                <w:u w:val="single"/>
                <w:lang w:eastAsia="zh-CN"/>
              </w:rPr>
            </w:pPr>
          </w:p>
        </w:tc>
        <w:tc>
          <w:tcPr>
            <w:tcW w:w="1753" w:type="dxa"/>
          </w:tcPr>
          <w:p w14:paraId="3AAE44BA">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 xml:space="preserve">All the UEs can begin to measure the Sat-2 at T4 and may camp on Sat-2. But they may not </w:t>
            </w:r>
            <w:r>
              <w:rPr>
                <w:sz w:val="20"/>
                <w:szCs w:val="20"/>
                <w:lang w:eastAsia="zh-CN"/>
              </w:rPr>
              <w:t>be able to set up</w:t>
            </w:r>
            <w:r>
              <w:rPr>
                <w:rFonts w:eastAsia="宋体" w:cs="Times New Roman"/>
                <w:sz w:val="20"/>
                <w:szCs w:val="20"/>
                <w:lang w:eastAsia="zh-CN"/>
              </w:rPr>
              <w:t xml:space="preserve"> connection</w:t>
            </w:r>
            <w:r>
              <w:rPr>
                <w:sz w:val="20"/>
                <w:szCs w:val="20"/>
                <w:lang w:eastAsia="zh-CN"/>
              </w:rPr>
              <w:t xml:space="preserve"> normally.</w:t>
            </w:r>
          </w:p>
        </w:tc>
        <w:tc>
          <w:tcPr>
            <w:tcW w:w="1483" w:type="dxa"/>
          </w:tcPr>
          <w:p w14:paraId="4A8F5F53">
            <w:pPr>
              <w:snapToGrid w:val="0"/>
              <w:spacing w:after="0" w:line="288" w:lineRule="auto"/>
              <w:jc w:val="both"/>
              <w:rPr>
                <w:rFonts w:eastAsia="宋体" w:cs="Times New Roman"/>
                <w:sz w:val="20"/>
                <w:szCs w:val="20"/>
                <w:lang w:eastAsia="zh-CN"/>
              </w:rPr>
            </w:pPr>
            <w:r>
              <w:rPr>
                <w:rFonts w:hint="eastAsia" w:eastAsia="宋体" w:cs="Times New Roman"/>
                <w:sz w:val="20"/>
                <w:szCs w:val="20"/>
                <w:lang w:eastAsia="zh-CN"/>
              </w:rPr>
              <w:t>R</w:t>
            </w:r>
            <w:r>
              <w:rPr>
                <w:rFonts w:eastAsia="宋体" w:cs="Times New Roman"/>
                <w:sz w:val="20"/>
                <w:szCs w:val="20"/>
                <w:lang w:eastAsia="zh-CN"/>
              </w:rPr>
              <w:t>19 UEs can measure and camp on Sat-2 at T4 but delay setting up connection until this time T5 (</w:t>
            </w:r>
            <w:r>
              <w:rPr>
                <w:rFonts w:hint="eastAsia" w:eastAsia="宋体" w:cs="Times New Roman"/>
                <w:i/>
                <w:sz w:val="20"/>
                <w:szCs w:val="20"/>
                <w:lang w:eastAsia="zh-CN"/>
              </w:rPr>
              <w:t>t</w:t>
            </w:r>
            <w:r>
              <w:rPr>
                <w:rFonts w:eastAsia="宋体" w:cs="Times New Roman"/>
                <w:i/>
                <w:sz w:val="20"/>
                <w:szCs w:val="20"/>
                <w:lang w:eastAsia="zh-CN"/>
              </w:rPr>
              <w:t>-SFtoN-Neigh</w:t>
            </w:r>
            <w:r>
              <w:rPr>
                <w:rFonts w:eastAsia="宋体" w:cs="Times New Roman"/>
                <w:sz w:val="20"/>
                <w:szCs w:val="20"/>
                <w:lang w:eastAsia="zh-CN"/>
              </w:rPr>
              <w:t>).</w:t>
            </w:r>
          </w:p>
        </w:tc>
      </w:tr>
    </w:tbl>
    <w:p w14:paraId="3EE5889B">
      <w:pPr>
        <w:keepNext w:val="0"/>
        <w:keepLines w:val="0"/>
        <w:pageBreakBefore w:val="0"/>
        <w:widowControl/>
        <w:numPr>
          <w:ilvl w:val="0"/>
          <w:numId w:val="13"/>
        </w:numPr>
        <w:kinsoku/>
        <w:wordWrap/>
        <w:overflowPunct/>
        <w:topLinePunct w:val="0"/>
        <w:autoSpaceDE/>
        <w:autoSpaceDN/>
        <w:bidi w:val="0"/>
        <w:adjustRightInd/>
        <w:snapToGrid w:val="0"/>
        <w:spacing w:before="320" w:line="288" w:lineRule="auto"/>
        <w:ind w:left="420" w:hanging="420"/>
        <w:jc w:val="both"/>
        <w:textAlignment w:val="auto"/>
        <w:rPr>
          <w:szCs w:val="21"/>
          <w:lang w:eastAsia="zh-CN"/>
        </w:rPr>
      </w:pPr>
      <w:r>
        <w:rPr>
          <w:b/>
          <w:szCs w:val="21"/>
          <w:u w:val="single"/>
          <w:lang w:eastAsia="zh-CN"/>
        </w:rPr>
        <w:t xml:space="preserve">Case#3: </w:t>
      </w:r>
      <w:r>
        <w:rPr>
          <w:szCs w:val="21"/>
          <w:lang w:eastAsia="zh-CN"/>
        </w:rPr>
        <w:t>U</w:t>
      </w:r>
      <w:r>
        <w:rPr>
          <w:rFonts w:hint="eastAsia"/>
          <w:szCs w:val="21"/>
          <w:lang w:eastAsia="zh-CN"/>
        </w:rPr>
        <w:t>nder</w:t>
      </w:r>
      <w:r>
        <w:rPr>
          <w:lang w:eastAsia="zh-CN"/>
        </w:rPr>
        <w:t xml:space="preserve"> the discontinuous coverage</w:t>
      </w:r>
      <w:r>
        <w:rPr>
          <w:rFonts w:hint="eastAsia"/>
          <w:lang w:eastAsia="zh-CN"/>
        </w:rPr>
        <w:t xml:space="preserve"> </w:t>
      </w:r>
      <w:r>
        <w:rPr>
          <w:rFonts w:hint="eastAsia"/>
          <w:szCs w:val="21"/>
          <w:lang w:eastAsia="zh-CN"/>
        </w:rPr>
        <w:t>scenario</w:t>
      </w:r>
      <w:r>
        <w:rPr>
          <w:lang w:eastAsia="zh-CN"/>
        </w:rPr>
        <w:t xml:space="preserve">, the only case is that </w:t>
      </w:r>
      <w:r>
        <w:rPr>
          <w:rFonts w:hint="eastAsia"/>
          <w:szCs w:val="21"/>
          <w:lang w:eastAsia="zh-CN"/>
        </w:rPr>
        <w:t xml:space="preserve">the neighbor satellite switches to </w:t>
      </w:r>
      <w:r>
        <w:rPr>
          <w:szCs w:val="21"/>
          <w:lang w:eastAsia="zh-CN"/>
        </w:rPr>
        <w:t>N</w:t>
      </w:r>
      <w:r>
        <w:rPr>
          <w:rFonts w:hint="eastAsia"/>
          <w:szCs w:val="21"/>
          <w:lang w:eastAsia="zh-CN"/>
        </w:rPr>
        <w:t xml:space="preserve">ormal mode after the serving satellite stops serving the area, </w:t>
      </w:r>
      <w:r>
        <w:rPr>
          <w:szCs w:val="21"/>
          <w:lang w:eastAsia="zh-CN"/>
        </w:rPr>
        <w:t>so the timing relationship is that</w:t>
      </w:r>
      <w:r>
        <w:rPr>
          <w:rFonts w:hint="eastAsia"/>
          <w:szCs w:val="21"/>
          <w:lang w:eastAsia="zh-CN"/>
        </w:rPr>
        <w:t xml:space="preserve"> T5 &gt; T</w:t>
      </w:r>
      <w:r>
        <w:rPr>
          <w:szCs w:val="21"/>
          <w:lang w:eastAsia="zh-CN"/>
        </w:rPr>
        <w:t>4</w:t>
      </w:r>
      <w:r>
        <w:rPr>
          <w:rFonts w:hint="eastAsia"/>
          <w:szCs w:val="21"/>
          <w:lang w:eastAsia="zh-CN"/>
        </w:rPr>
        <w:t>&gt; T</w:t>
      </w:r>
      <w:r>
        <w:rPr>
          <w:szCs w:val="21"/>
          <w:lang w:eastAsia="zh-CN"/>
        </w:rPr>
        <w:t>3</w:t>
      </w:r>
      <w:r>
        <w:rPr>
          <w:rFonts w:hint="eastAsia"/>
          <w:szCs w:val="21"/>
          <w:lang w:eastAsia="zh-CN"/>
        </w:rPr>
        <w:t xml:space="preserve">. After the </w:t>
      </w:r>
      <w:r>
        <w:rPr>
          <w:lang w:eastAsia="zh-CN"/>
        </w:rPr>
        <w:t>discontinuous coverage</w:t>
      </w:r>
      <w:r>
        <w:rPr>
          <w:rFonts w:hint="eastAsia"/>
          <w:lang w:eastAsia="zh-CN"/>
        </w:rPr>
        <w:t>,</w:t>
      </w:r>
      <w:r>
        <w:rPr>
          <w:rFonts w:hint="eastAsia"/>
          <w:szCs w:val="21"/>
          <w:lang w:eastAsia="zh-CN"/>
        </w:rPr>
        <w:t xml:space="preserve"> it is likely that the registration or TAU process is triggered by UE. In order to ensure NAS process </w:t>
      </w:r>
      <w:r>
        <w:rPr>
          <w:szCs w:val="21"/>
          <w:lang w:eastAsia="zh-CN"/>
        </w:rPr>
        <w:t>can be</w:t>
      </w:r>
      <w:r>
        <w:rPr>
          <w:rFonts w:hint="eastAsia"/>
          <w:szCs w:val="21"/>
          <w:lang w:eastAsia="zh-CN"/>
        </w:rPr>
        <w:t xml:space="preserve"> completed successfully at the first time</w:t>
      </w:r>
      <w:r>
        <w:rPr>
          <w:szCs w:val="21"/>
          <w:lang w:eastAsia="zh-CN"/>
        </w:rPr>
        <w:t xml:space="preserve"> for all the UEs</w:t>
      </w:r>
      <w:r>
        <w:rPr>
          <w:rFonts w:hint="eastAsia"/>
          <w:szCs w:val="21"/>
          <w:lang w:eastAsia="zh-CN"/>
        </w:rPr>
        <w:t xml:space="preserve">, it is beneficial to set the </w:t>
      </w:r>
      <w:r>
        <w:rPr>
          <w:rFonts w:hint="eastAsia"/>
          <w:i/>
          <w:szCs w:val="21"/>
          <w:lang w:eastAsia="zh-CN"/>
        </w:rPr>
        <w:t>t-ServiceStart</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SystemInformationBlockType32(-NB) </w:t>
      </w:r>
      <w:r>
        <w:rPr>
          <w:rFonts w:hint="eastAsia"/>
          <w:szCs w:val="21"/>
          <w:lang w:eastAsia="zh-CN"/>
        </w:rPr>
        <w:t>as the time when the neighbor satellite</w:t>
      </w:r>
      <w:r>
        <w:rPr>
          <w:szCs w:val="21"/>
          <w:lang w:eastAsia="zh-CN"/>
        </w:rPr>
        <w:t xml:space="preserve"> not only provides coverage but also o</w:t>
      </w:r>
      <w:r>
        <w:rPr>
          <w:rFonts w:hint="eastAsia"/>
          <w:szCs w:val="21"/>
          <w:lang w:eastAsia="zh-CN"/>
        </w:rPr>
        <w:t>perate</w:t>
      </w:r>
      <w:r>
        <w:rPr>
          <w:szCs w:val="21"/>
          <w:lang w:eastAsia="zh-CN"/>
        </w:rPr>
        <w:t>s</w:t>
      </w:r>
      <w:r>
        <w:rPr>
          <w:rFonts w:hint="eastAsia"/>
          <w:szCs w:val="21"/>
          <w:lang w:eastAsia="zh-CN"/>
        </w:rPr>
        <w:t xml:space="preserve"> in </w:t>
      </w:r>
      <w:r>
        <w:rPr>
          <w:szCs w:val="21"/>
          <w:lang w:eastAsia="zh-CN"/>
        </w:rPr>
        <w:t>N</w:t>
      </w:r>
      <w:r>
        <w:rPr>
          <w:rFonts w:hint="eastAsia"/>
          <w:szCs w:val="21"/>
          <w:lang w:eastAsia="zh-CN"/>
        </w:rPr>
        <w:t>ormal mode</w:t>
      </w:r>
      <w:r>
        <w:rPr>
          <w:szCs w:val="21"/>
          <w:lang w:eastAsia="zh-CN"/>
        </w:rPr>
        <w:t>, e.g., T5 (</w:t>
      </w:r>
      <w:r>
        <w:rPr>
          <w:b/>
          <w:szCs w:val="21"/>
          <w:lang w:eastAsia="zh-CN"/>
        </w:rPr>
        <w:t>New</w:t>
      </w:r>
      <w:r>
        <w:rPr>
          <w:szCs w:val="21"/>
          <w:lang w:eastAsia="zh-CN"/>
        </w:rPr>
        <w:t xml:space="preserve">), not setting the T4 when </w:t>
      </w:r>
      <w:r>
        <w:rPr>
          <w:rFonts w:hint="eastAsia"/>
          <w:szCs w:val="21"/>
          <w:lang w:eastAsia="zh-CN"/>
        </w:rPr>
        <w:t xml:space="preserve">the neighbor satellite </w:t>
      </w:r>
      <w:r>
        <w:rPr>
          <w:szCs w:val="21"/>
          <w:lang w:eastAsia="zh-CN"/>
        </w:rPr>
        <w:t xml:space="preserve">just </w:t>
      </w:r>
      <w:r>
        <w:rPr>
          <w:rFonts w:hint="eastAsia"/>
          <w:szCs w:val="21"/>
          <w:lang w:eastAsia="zh-CN"/>
        </w:rPr>
        <w:t xml:space="preserve">starts </w:t>
      </w:r>
      <w:r>
        <w:rPr>
          <w:szCs w:val="21"/>
          <w:lang w:eastAsia="zh-CN"/>
        </w:rPr>
        <w:t>serving the area but without the feeder link (</w:t>
      </w:r>
      <w:r>
        <w:rPr>
          <w:b/>
          <w:szCs w:val="21"/>
          <w:lang w:eastAsia="zh-CN"/>
        </w:rPr>
        <w:t>as Legacy</w:t>
      </w:r>
      <w:r>
        <w:rPr>
          <w:szCs w:val="21"/>
          <w:lang w:eastAsia="zh-CN"/>
        </w:rPr>
        <w:t>)</w:t>
      </w:r>
      <w:r>
        <w:rPr>
          <w:rFonts w:hint="eastAsia"/>
          <w:szCs w:val="21"/>
          <w:lang w:eastAsia="zh-CN"/>
        </w:rPr>
        <w:t>.</w:t>
      </w:r>
      <w:r>
        <w:rPr>
          <w:szCs w:val="21"/>
          <w:lang w:eastAsia="zh-CN"/>
        </w:rPr>
        <w:t xml:space="preserve"> Since the coverage anyway will lose after T3, it doesn't make much difference to the UE whether it connects to the next neighbor satellite earlier or later. Meanwhile, it’s better to ensure the UE can operate normally after camping the neighbor satellite.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1841"/>
        <w:gridCol w:w="1133"/>
        <w:gridCol w:w="1560"/>
        <w:gridCol w:w="1985"/>
      </w:tblGrid>
      <w:tr w14:paraId="5CFF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13D05BBB">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Serving satellite (Sat-1)</w:t>
            </w:r>
          </w:p>
        </w:tc>
        <w:tc>
          <w:tcPr>
            <w:tcW w:w="1841" w:type="dxa"/>
          </w:tcPr>
          <w:p w14:paraId="3B5BD90B">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A neighbor satellite (Sat-2)</w:t>
            </w:r>
          </w:p>
        </w:tc>
        <w:tc>
          <w:tcPr>
            <w:tcW w:w="1133" w:type="dxa"/>
          </w:tcPr>
          <w:p w14:paraId="4DA2591B">
            <w:pPr>
              <w:snapToGrid w:val="0"/>
              <w:spacing w:after="0" w:line="288" w:lineRule="auto"/>
              <w:jc w:val="center"/>
              <w:rPr>
                <w:rFonts w:eastAsia="宋体" w:cs="Times New Roman"/>
                <w:sz w:val="20"/>
                <w:szCs w:val="20"/>
                <w:lang w:eastAsia="zh-CN"/>
              </w:rPr>
            </w:pPr>
            <w:r>
              <w:rPr>
                <w:rFonts w:hint="eastAsia"/>
                <w:i/>
                <w:sz w:val="20"/>
                <w:szCs w:val="20"/>
                <w:lang w:eastAsia="zh-CN"/>
              </w:rPr>
              <w:t>t-Service</w:t>
            </w:r>
            <w:r>
              <w:rPr>
                <w:rFonts w:eastAsia="宋体" w:cs="Times New Roman"/>
                <w:sz w:val="20"/>
                <w:szCs w:val="20"/>
                <w:lang w:eastAsia="zh-CN"/>
              </w:rPr>
              <w:t xml:space="preserve"> for Sat-</w:t>
            </w:r>
            <w:r>
              <w:rPr>
                <w:rFonts w:hint="eastAsia" w:eastAsia="宋体" w:cs="Times New Roman"/>
                <w:sz w:val="20"/>
                <w:szCs w:val="20"/>
                <w:lang w:eastAsia="zh-CN"/>
              </w:rPr>
              <w:t>1</w:t>
            </w:r>
            <w:r>
              <w:rPr>
                <w:rFonts w:eastAsia="宋体" w:cs="Times New Roman"/>
                <w:sz w:val="20"/>
                <w:szCs w:val="20"/>
                <w:lang w:eastAsia="zh-CN"/>
              </w:rPr>
              <w:t xml:space="preserve"> in SIB3</w:t>
            </w:r>
          </w:p>
        </w:tc>
        <w:tc>
          <w:tcPr>
            <w:tcW w:w="1560" w:type="dxa"/>
          </w:tcPr>
          <w:p w14:paraId="6841400A">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New para </w:t>
            </w:r>
            <w:r>
              <w:rPr>
                <w:rFonts w:hint="eastAsia" w:eastAsia="宋体" w:cs="Times New Roman"/>
                <w:i/>
                <w:sz w:val="20"/>
                <w:szCs w:val="20"/>
                <w:lang w:eastAsia="zh-CN"/>
              </w:rPr>
              <w:t>t</w:t>
            </w:r>
            <w:r>
              <w:rPr>
                <w:rFonts w:eastAsia="宋体" w:cs="Times New Roman"/>
                <w:i/>
                <w:sz w:val="20"/>
                <w:szCs w:val="20"/>
                <w:lang w:eastAsia="zh-CN"/>
              </w:rPr>
              <w:t xml:space="preserve">-SFtoN </w:t>
            </w:r>
            <w:r>
              <w:rPr>
                <w:rFonts w:eastAsia="宋体" w:cs="Times New Roman"/>
                <w:sz w:val="20"/>
                <w:szCs w:val="20"/>
                <w:lang w:eastAsia="zh-CN"/>
              </w:rPr>
              <w:t>for Sat-</w:t>
            </w:r>
            <w:r>
              <w:rPr>
                <w:rFonts w:hint="eastAsia" w:eastAsia="宋体" w:cs="Times New Roman"/>
                <w:sz w:val="20"/>
                <w:szCs w:val="20"/>
                <w:lang w:eastAsia="zh-CN"/>
              </w:rPr>
              <w:t>1</w:t>
            </w:r>
            <w:r>
              <w:rPr>
                <w:rFonts w:eastAsia="宋体" w:cs="Times New Roman"/>
                <w:sz w:val="20"/>
                <w:szCs w:val="20"/>
                <w:lang w:eastAsia="zh-CN"/>
              </w:rPr>
              <w:t xml:space="preserve"> in SIB31</w:t>
            </w:r>
          </w:p>
        </w:tc>
        <w:tc>
          <w:tcPr>
            <w:tcW w:w="1985" w:type="dxa"/>
          </w:tcPr>
          <w:p w14:paraId="2A42BAAB">
            <w:pPr>
              <w:snapToGrid w:val="0"/>
              <w:spacing w:after="0" w:line="288" w:lineRule="auto"/>
              <w:jc w:val="center"/>
              <w:rPr>
                <w:rFonts w:eastAsia="宋体" w:cs="Times New Roman"/>
                <w:sz w:val="20"/>
                <w:szCs w:val="20"/>
                <w:lang w:eastAsia="zh-CN"/>
              </w:rPr>
            </w:pPr>
            <w:r>
              <w:rPr>
                <w:rFonts w:eastAsia="宋体" w:cs="Times New Roman"/>
                <w:sz w:val="20"/>
                <w:szCs w:val="20"/>
                <w:lang w:eastAsia="zh-CN"/>
              </w:rPr>
              <w:t xml:space="preserve">Setting for </w:t>
            </w:r>
            <w:r>
              <w:rPr>
                <w:rFonts w:hint="eastAsia"/>
                <w:i/>
                <w:sz w:val="20"/>
                <w:szCs w:val="20"/>
                <w:lang w:eastAsia="zh-CN"/>
              </w:rPr>
              <w:t>t-ServiceStart</w:t>
            </w:r>
            <w:r>
              <w:rPr>
                <w:rFonts w:eastAsia="宋体" w:cs="Times New Roman"/>
                <w:sz w:val="20"/>
                <w:szCs w:val="20"/>
                <w:lang w:eastAsia="zh-CN"/>
              </w:rPr>
              <w:t xml:space="preserve"> for Sat-2 in </w:t>
            </w:r>
            <w:r>
              <w:rPr>
                <w:rFonts w:eastAsia="宋体" w:cs="Times New Roman"/>
                <w:b/>
                <w:sz w:val="20"/>
                <w:szCs w:val="20"/>
                <w:lang w:eastAsia="zh-CN"/>
              </w:rPr>
              <w:t>SIB32</w:t>
            </w:r>
          </w:p>
        </w:tc>
      </w:tr>
      <w:tr w14:paraId="6063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618D9F71">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 xml:space="preserve">T1: </w:t>
            </w:r>
            <w:r>
              <w:rPr>
                <w:sz w:val="20"/>
                <w:szCs w:val="20"/>
                <w:lang w:eastAsia="zh-CN"/>
              </w:rPr>
              <w:t>S&amp;F mode</w:t>
            </w:r>
          </w:p>
        </w:tc>
        <w:tc>
          <w:tcPr>
            <w:tcW w:w="1841" w:type="dxa"/>
          </w:tcPr>
          <w:p w14:paraId="112A8CCB">
            <w:pPr>
              <w:snapToGrid w:val="0"/>
              <w:spacing w:after="0" w:line="288" w:lineRule="auto"/>
              <w:jc w:val="both"/>
              <w:rPr>
                <w:rFonts w:eastAsia="宋体" w:cs="Times New Roman"/>
                <w:sz w:val="20"/>
                <w:szCs w:val="20"/>
                <w:lang w:eastAsia="zh-CN"/>
              </w:rPr>
            </w:pPr>
          </w:p>
        </w:tc>
        <w:tc>
          <w:tcPr>
            <w:tcW w:w="1133" w:type="dxa"/>
          </w:tcPr>
          <w:p w14:paraId="2867F9F3">
            <w:pPr>
              <w:snapToGrid w:val="0"/>
              <w:spacing w:after="0" w:line="288" w:lineRule="auto"/>
              <w:jc w:val="both"/>
              <w:rPr>
                <w:rFonts w:eastAsia="宋体" w:cs="Times New Roman"/>
                <w:sz w:val="20"/>
                <w:szCs w:val="20"/>
                <w:lang w:eastAsia="zh-CN"/>
              </w:rPr>
            </w:pPr>
          </w:p>
        </w:tc>
        <w:tc>
          <w:tcPr>
            <w:tcW w:w="1560" w:type="dxa"/>
          </w:tcPr>
          <w:p w14:paraId="37ECAD94">
            <w:pPr>
              <w:snapToGrid w:val="0"/>
              <w:spacing w:after="0" w:line="288" w:lineRule="auto"/>
              <w:jc w:val="both"/>
              <w:rPr>
                <w:rFonts w:eastAsia="宋体" w:cs="Times New Roman"/>
                <w:sz w:val="20"/>
                <w:szCs w:val="20"/>
                <w:lang w:eastAsia="zh-CN"/>
              </w:rPr>
            </w:pPr>
          </w:p>
        </w:tc>
        <w:tc>
          <w:tcPr>
            <w:tcW w:w="1985" w:type="dxa"/>
          </w:tcPr>
          <w:p w14:paraId="0DCBD97D">
            <w:pPr>
              <w:snapToGrid w:val="0"/>
              <w:spacing w:after="0" w:line="288" w:lineRule="auto"/>
              <w:jc w:val="both"/>
              <w:rPr>
                <w:rFonts w:eastAsia="宋体" w:cs="Times New Roman"/>
                <w:sz w:val="20"/>
                <w:szCs w:val="20"/>
                <w:lang w:eastAsia="zh-CN"/>
              </w:rPr>
            </w:pPr>
          </w:p>
        </w:tc>
      </w:tr>
      <w:tr w14:paraId="2BA84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5E3E09F5">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T2</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841" w:type="dxa"/>
          </w:tcPr>
          <w:p w14:paraId="0D10F35E">
            <w:pPr>
              <w:snapToGrid w:val="0"/>
              <w:spacing w:after="0" w:line="288" w:lineRule="auto"/>
              <w:jc w:val="both"/>
              <w:rPr>
                <w:rFonts w:eastAsia="宋体" w:cs="Times New Roman"/>
                <w:sz w:val="20"/>
                <w:szCs w:val="20"/>
                <w:lang w:eastAsia="zh-CN"/>
              </w:rPr>
            </w:pPr>
          </w:p>
        </w:tc>
        <w:tc>
          <w:tcPr>
            <w:tcW w:w="1133" w:type="dxa"/>
          </w:tcPr>
          <w:p w14:paraId="5E551E2F">
            <w:pPr>
              <w:snapToGrid w:val="0"/>
              <w:spacing w:after="0" w:line="288" w:lineRule="auto"/>
              <w:jc w:val="both"/>
              <w:rPr>
                <w:rFonts w:eastAsia="宋体" w:cs="Times New Roman"/>
                <w:sz w:val="20"/>
                <w:szCs w:val="20"/>
                <w:lang w:eastAsia="zh-CN"/>
              </w:rPr>
            </w:pPr>
          </w:p>
        </w:tc>
        <w:tc>
          <w:tcPr>
            <w:tcW w:w="1560" w:type="dxa"/>
          </w:tcPr>
          <w:p w14:paraId="0273E465">
            <w:pPr>
              <w:snapToGrid w:val="0"/>
              <w:spacing w:after="0" w:line="288" w:lineRule="auto"/>
              <w:jc w:val="both"/>
              <w:rPr>
                <w:rFonts w:eastAsia="宋体" w:cs="Times New Roman"/>
                <w:sz w:val="20"/>
                <w:szCs w:val="20"/>
                <w:lang w:eastAsia="zh-CN"/>
              </w:rPr>
            </w:pPr>
            <w:r>
              <w:rPr>
                <w:rFonts w:hint="eastAsia" w:eastAsia="仿宋" w:cs="Times New Roman"/>
                <w:b/>
                <w:color w:val="00CC00"/>
                <w:sz w:val="20"/>
                <w:szCs w:val="20"/>
                <w:lang w:eastAsia="zh-CN"/>
              </w:rPr>
              <w:sym w:font="Wingdings" w:char="F0FC"/>
            </w:r>
          </w:p>
        </w:tc>
        <w:tc>
          <w:tcPr>
            <w:tcW w:w="1985" w:type="dxa"/>
          </w:tcPr>
          <w:p w14:paraId="330D98B6">
            <w:pPr>
              <w:snapToGrid w:val="0"/>
              <w:spacing w:after="0" w:line="288" w:lineRule="auto"/>
              <w:jc w:val="both"/>
              <w:rPr>
                <w:rFonts w:eastAsia="宋体" w:cs="Times New Roman"/>
                <w:sz w:val="20"/>
                <w:szCs w:val="20"/>
                <w:lang w:eastAsia="zh-CN"/>
              </w:rPr>
            </w:pPr>
          </w:p>
        </w:tc>
      </w:tr>
      <w:tr w14:paraId="4208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712F9E1D">
            <w:pPr>
              <w:snapToGrid w:val="0"/>
              <w:spacing w:after="0" w:line="288" w:lineRule="auto"/>
              <w:jc w:val="both"/>
              <w:rPr>
                <w:rFonts w:ascii="宋体" w:hAnsi="宋体" w:eastAsia="宋体" w:cs="Times New Roman"/>
                <w:sz w:val="20"/>
                <w:szCs w:val="20"/>
                <w:lang w:eastAsia="zh-CN"/>
              </w:rPr>
            </w:pPr>
            <w:r>
              <w:rPr>
                <w:rFonts w:eastAsia="宋体" w:cs="Times New Roman"/>
                <w:sz w:val="20"/>
                <w:szCs w:val="20"/>
                <w:lang w:eastAsia="zh-CN"/>
              </w:rPr>
              <w:t>T3: Stop serving</w:t>
            </w:r>
          </w:p>
        </w:tc>
        <w:tc>
          <w:tcPr>
            <w:tcW w:w="1841" w:type="dxa"/>
          </w:tcPr>
          <w:p w14:paraId="4AD19F7E">
            <w:pPr>
              <w:snapToGrid w:val="0"/>
              <w:spacing w:after="0" w:line="288" w:lineRule="auto"/>
              <w:jc w:val="both"/>
              <w:rPr>
                <w:rFonts w:eastAsia="宋体" w:cs="Times New Roman"/>
                <w:sz w:val="20"/>
                <w:szCs w:val="20"/>
                <w:lang w:eastAsia="zh-CN"/>
              </w:rPr>
            </w:pPr>
          </w:p>
        </w:tc>
        <w:tc>
          <w:tcPr>
            <w:tcW w:w="1133" w:type="dxa"/>
          </w:tcPr>
          <w:p w14:paraId="66E08069">
            <w:pPr>
              <w:snapToGrid w:val="0"/>
              <w:spacing w:after="0" w:line="288" w:lineRule="auto"/>
              <w:jc w:val="both"/>
              <w:rPr>
                <w:rFonts w:eastAsia="宋体" w:cs="Times New Roman"/>
                <w:sz w:val="20"/>
                <w:szCs w:val="20"/>
                <w:lang w:eastAsia="zh-CN"/>
              </w:rPr>
            </w:pPr>
            <w:r>
              <w:rPr>
                <w:b/>
                <w:sz w:val="20"/>
                <w:szCs w:val="20"/>
                <w:u w:val="single"/>
                <w:lang w:eastAsia="zh-CN"/>
              </w:rPr>
              <w:t>Legacy:</w:t>
            </w:r>
            <w:r>
              <w:rPr>
                <w:rFonts w:hint="eastAsia" w:eastAsia="仿宋" w:cs="Times New Roman"/>
                <w:b/>
                <w:color w:val="00CC00"/>
                <w:sz w:val="20"/>
                <w:szCs w:val="20"/>
                <w:lang w:eastAsia="zh-CN"/>
              </w:rPr>
              <w:sym w:font="Wingdings" w:char="F0FC"/>
            </w:r>
          </w:p>
        </w:tc>
        <w:tc>
          <w:tcPr>
            <w:tcW w:w="1560" w:type="dxa"/>
          </w:tcPr>
          <w:p w14:paraId="4DAB1B9A">
            <w:pPr>
              <w:snapToGrid w:val="0"/>
              <w:spacing w:after="0" w:line="288" w:lineRule="auto"/>
              <w:jc w:val="both"/>
              <w:rPr>
                <w:b/>
                <w:sz w:val="20"/>
                <w:szCs w:val="20"/>
                <w:u w:val="single"/>
                <w:lang w:eastAsia="zh-CN"/>
              </w:rPr>
            </w:pPr>
          </w:p>
        </w:tc>
        <w:tc>
          <w:tcPr>
            <w:tcW w:w="1985" w:type="dxa"/>
          </w:tcPr>
          <w:p w14:paraId="384ECC85">
            <w:pPr>
              <w:snapToGrid w:val="0"/>
              <w:spacing w:after="0" w:line="288" w:lineRule="auto"/>
              <w:jc w:val="both"/>
              <w:rPr>
                <w:rFonts w:eastAsia="宋体" w:cs="Times New Roman"/>
                <w:sz w:val="20"/>
                <w:szCs w:val="20"/>
                <w:lang w:eastAsia="zh-CN"/>
              </w:rPr>
            </w:pPr>
          </w:p>
        </w:tc>
      </w:tr>
      <w:tr w14:paraId="6D03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69C108BA">
            <w:pPr>
              <w:snapToGrid w:val="0"/>
              <w:spacing w:after="0" w:line="288" w:lineRule="auto"/>
              <w:jc w:val="both"/>
              <w:rPr>
                <w:rFonts w:ascii="宋体" w:hAnsi="宋体" w:eastAsia="宋体" w:cs="Times New Roman"/>
                <w:sz w:val="20"/>
                <w:szCs w:val="20"/>
                <w:lang w:eastAsia="zh-CN"/>
              </w:rPr>
            </w:pPr>
          </w:p>
        </w:tc>
        <w:tc>
          <w:tcPr>
            <w:tcW w:w="1841" w:type="dxa"/>
          </w:tcPr>
          <w:p w14:paraId="2D78BE1C">
            <w:pPr>
              <w:snapToGrid w:val="0"/>
              <w:spacing w:after="0" w:line="288" w:lineRule="auto"/>
              <w:jc w:val="both"/>
              <w:rPr>
                <w:rFonts w:eastAsia="宋体" w:cs="Times New Roman"/>
                <w:sz w:val="20"/>
                <w:szCs w:val="20"/>
                <w:lang w:eastAsia="zh-CN"/>
              </w:rPr>
            </w:pPr>
            <w:r>
              <w:rPr>
                <w:rFonts w:eastAsia="宋体" w:cs="Times New Roman"/>
                <w:sz w:val="20"/>
                <w:szCs w:val="20"/>
                <w:lang w:eastAsia="zh-CN"/>
              </w:rPr>
              <w:t>T4</w:t>
            </w:r>
            <w:r>
              <w:rPr>
                <w:rFonts w:hint="eastAsia" w:eastAsia="宋体" w:cs="Times New Roman"/>
                <w:sz w:val="20"/>
                <w:szCs w:val="20"/>
                <w:lang w:eastAsia="zh-CN"/>
              </w:rPr>
              <w:t>:</w:t>
            </w:r>
            <w:r>
              <w:rPr>
                <w:rFonts w:eastAsia="宋体" w:cs="Times New Roman"/>
                <w:sz w:val="20"/>
                <w:szCs w:val="20"/>
                <w:lang w:eastAsia="zh-CN"/>
              </w:rPr>
              <w:t xml:space="preserve"> Start serving the area with </w:t>
            </w:r>
            <w:r>
              <w:rPr>
                <w:sz w:val="20"/>
                <w:szCs w:val="20"/>
                <w:lang w:eastAsia="zh-CN"/>
              </w:rPr>
              <w:t>S&amp;F mode</w:t>
            </w:r>
          </w:p>
        </w:tc>
        <w:tc>
          <w:tcPr>
            <w:tcW w:w="1133" w:type="dxa"/>
          </w:tcPr>
          <w:p w14:paraId="0C21F94A">
            <w:pPr>
              <w:snapToGrid w:val="0"/>
              <w:spacing w:after="0" w:line="288" w:lineRule="auto"/>
              <w:jc w:val="both"/>
              <w:rPr>
                <w:rFonts w:eastAsia="宋体" w:cs="Times New Roman"/>
                <w:sz w:val="20"/>
                <w:szCs w:val="20"/>
                <w:lang w:eastAsia="zh-CN"/>
              </w:rPr>
            </w:pPr>
          </w:p>
        </w:tc>
        <w:tc>
          <w:tcPr>
            <w:tcW w:w="1560" w:type="dxa"/>
          </w:tcPr>
          <w:p w14:paraId="0E653971">
            <w:pPr>
              <w:snapToGrid w:val="0"/>
              <w:spacing w:after="0" w:line="288" w:lineRule="auto"/>
              <w:jc w:val="both"/>
              <w:rPr>
                <w:rFonts w:eastAsia="仿宋" w:cs="Times New Roman"/>
                <w:i/>
                <w:sz w:val="20"/>
                <w:szCs w:val="20"/>
                <w:lang w:eastAsia="zh-CN"/>
              </w:rPr>
            </w:pPr>
          </w:p>
        </w:tc>
        <w:tc>
          <w:tcPr>
            <w:tcW w:w="1985" w:type="dxa"/>
          </w:tcPr>
          <w:p w14:paraId="5C59684F">
            <w:pPr>
              <w:snapToGrid w:val="0"/>
              <w:spacing w:after="0" w:line="288" w:lineRule="auto"/>
              <w:jc w:val="both"/>
              <w:rPr>
                <w:sz w:val="20"/>
                <w:szCs w:val="20"/>
                <w:lang w:eastAsia="zh-CN"/>
              </w:rPr>
            </w:pPr>
            <w:r>
              <w:rPr>
                <w:b/>
                <w:sz w:val="20"/>
                <w:szCs w:val="20"/>
                <w:u w:val="single"/>
                <w:lang w:eastAsia="zh-CN"/>
              </w:rPr>
              <w:t>Legacy:</w:t>
            </w:r>
            <w:r>
              <w:rPr>
                <w:rFonts w:eastAsia="仿宋" w:cs="Times New Roman"/>
                <w:b/>
                <w:color w:val="00CC00"/>
                <w:sz w:val="20"/>
                <w:szCs w:val="20"/>
                <w:lang w:eastAsia="zh-CN"/>
              </w:rPr>
              <w:t xml:space="preserve"> </w:t>
            </w:r>
            <w:r>
              <w:rPr>
                <w:rFonts w:eastAsia="仿宋" w:cs="Times New Roman"/>
                <w:color w:val="FF0000"/>
                <w:sz w:val="20"/>
                <w:szCs w:val="20"/>
                <w:lang w:eastAsia="zh-CN"/>
              </w:rPr>
              <w:sym w:font="Wingdings" w:char="F0FB"/>
            </w:r>
            <w:r>
              <w:rPr>
                <w:sz w:val="20"/>
                <w:szCs w:val="20"/>
                <w:lang w:eastAsia="zh-CN"/>
              </w:rPr>
              <w:t xml:space="preserve"> (too early)</w:t>
            </w:r>
          </w:p>
        </w:tc>
      </w:tr>
      <w:tr w14:paraId="161F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0" w:type="dxa"/>
          </w:tcPr>
          <w:p w14:paraId="3BEE9861">
            <w:pPr>
              <w:snapToGrid w:val="0"/>
              <w:spacing w:after="0" w:line="288" w:lineRule="auto"/>
              <w:jc w:val="both"/>
              <w:rPr>
                <w:rFonts w:eastAsia="宋体" w:cs="Times New Roman"/>
                <w:sz w:val="20"/>
                <w:szCs w:val="20"/>
                <w:lang w:eastAsia="zh-CN"/>
              </w:rPr>
            </w:pPr>
          </w:p>
        </w:tc>
        <w:tc>
          <w:tcPr>
            <w:tcW w:w="1841" w:type="dxa"/>
          </w:tcPr>
          <w:p w14:paraId="4B5896BB">
            <w:pPr>
              <w:snapToGrid w:val="0"/>
              <w:spacing w:after="0" w:line="288" w:lineRule="auto"/>
              <w:jc w:val="both"/>
              <w:rPr>
                <w:rFonts w:eastAsia="仿宋" w:cs="Times New Roman"/>
                <w:sz w:val="20"/>
                <w:szCs w:val="20"/>
                <w:lang w:eastAsia="zh-CN"/>
              </w:rPr>
            </w:pPr>
            <w:r>
              <w:rPr>
                <w:rFonts w:eastAsia="宋体" w:cs="Times New Roman"/>
                <w:sz w:val="20"/>
                <w:szCs w:val="20"/>
                <w:lang w:eastAsia="zh-CN"/>
              </w:rPr>
              <w:t>T5</w:t>
            </w:r>
            <w:r>
              <w:rPr>
                <w:rFonts w:hint="eastAsia" w:eastAsia="宋体" w:cs="Times New Roman"/>
                <w:sz w:val="20"/>
                <w:szCs w:val="20"/>
                <w:lang w:eastAsia="zh-CN"/>
              </w:rPr>
              <w:t>:</w:t>
            </w:r>
            <w:r>
              <w:rPr>
                <w:rFonts w:eastAsia="宋体" w:cs="Times New Roman"/>
                <w:sz w:val="20"/>
                <w:szCs w:val="20"/>
                <w:lang w:eastAsia="zh-CN"/>
              </w:rPr>
              <w:t xml:space="preserve"> </w:t>
            </w:r>
            <w:r>
              <w:rPr>
                <w:sz w:val="20"/>
                <w:szCs w:val="20"/>
                <w:lang w:eastAsia="zh-CN"/>
              </w:rPr>
              <w:t>Normal mode</w:t>
            </w:r>
          </w:p>
        </w:tc>
        <w:tc>
          <w:tcPr>
            <w:tcW w:w="1133" w:type="dxa"/>
          </w:tcPr>
          <w:p w14:paraId="209B6771">
            <w:pPr>
              <w:snapToGrid w:val="0"/>
              <w:spacing w:after="0" w:line="288" w:lineRule="auto"/>
              <w:jc w:val="both"/>
              <w:rPr>
                <w:rFonts w:eastAsia="仿宋" w:cs="Times New Roman"/>
                <w:b/>
                <w:color w:val="00CC00"/>
                <w:sz w:val="20"/>
                <w:szCs w:val="20"/>
                <w:lang w:eastAsia="zh-CN"/>
              </w:rPr>
            </w:pPr>
          </w:p>
        </w:tc>
        <w:tc>
          <w:tcPr>
            <w:tcW w:w="1560" w:type="dxa"/>
          </w:tcPr>
          <w:p w14:paraId="04DC15EC">
            <w:pPr>
              <w:snapToGrid w:val="0"/>
              <w:spacing w:after="0" w:line="288" w:lineRule="auto"/>
              <w:jc w:val="both"/>
              <w:rPr>
                <w:b/>
                <w:sz w:val="20"/>
                <w:szCs w:val="20"/>
                <w:u w:val="single"/>
                <w:lang w:eastAsia="zh-CN"/>
              </w:rPr>
            </w:pPr>
          </w:p>
        </w:tc>
        <w:tc>
          <w:tcPr>
            <w:tcW w:w="1985" w:type="dxa"/>
          </w:tcPr>
          <w:p w14:paraId="0A41B73C">
            <w:pPr>
              <w:snapToGrid w:val="0"/>
              <w:spacing w:after="0" w:line="288" w:lineRule="auto"/>
              <w:jc w:val="both"/>
              <w:rPr>
                <w:rFonts w:eastAsia="仿宋" w:cs="Times New Roman"/>
                <w:sz w:val="20"/>
                <w:szCs w:val="20"/>
                <w:lang w:eastAsia="zh-CN"/>
              </w:rPr>
            </w:pPr>
            <w:r>
              <w:rPr>
                <w:b/>
                <w:sz w:val="20"/>
                <w:szCs w:val="20"/>
                <w:u w:val="single"/>
                <w:lang w:eastAsia="zh-CN"/>
              </w:rPr>
              <w:t xml:space="preserve">New: </w:t>
            </w:r>
            <w:r>
              <w:rPr>
                <w:rFonts w:eastAsia="仿宋" w:cs="Times New Roman"/>
                <w:b/>
                <w:color w:val="00CC00"/>
                <w:sz w:val="20"/>
                <w:szCs w:val="20"/>
                <w:lang w:eastAsia="zh-CN"/>
              </w:rPr>
              <w:sym w:font="Wingdings" w:char="F0FC"/>
            </w:r>
          </w:p>
        </w:tc>
      </w:tr>
    </w:tbl>
    <w:p w14:paraId="57DFFF3E">
      <w:pPr>
        <w:rPr>
          <w:szCs w:val="21"/>
          <w:lang w:eastAsia="zh-CN"/>
        </w:rPr>
      </w:pPr>
    </w:p>
    <w:p w14:paraId="3247F769">
      <w:pPr>
        <w:rPr>
          <w:szCs w:val="21"/>
          <w:lang w:eastAsia="zh-CN"/>
        </w:rPr>
      </w:pPr>
      <w:r>
        <w:rPr>
          <w:szCs w:val="21"/>
          <w:lang w:eastAsia="zh-CN"/>
        </w:rPr>
        <w:t>Based on the above analysis, we have the following observation:</w:t>
      </w:r>
    </w:p>
    <w:p w14:paraId="6EA2B191">
      <w:pPr>
        <w:snapToGrid w:val="0"/>
        <w:spacing w:before="120" w:line="288" w:lineRule="auto"/>
        <w:jc w:val="both"/>
        <w:rPr>
          <w:szCs w:val="21"/>
          <w:lang w:eastAsia="zh-CN"/>
        </w:rPr>
      </w:pPr>
      <w:r>
        <w:rPr>
          <w:b/>
          <w:szCs w:val="21"/>
          <w:lang w:eastAsia="zh-CN"/>
        </w:rPr>
        <w:t>Observation 1:</w:t>
      </w:r>
      <w:r>
        <w:rPr>
          <w:szCs w:val="21"/>
          <w:lang w:eastAsia="zh-CN"/>
        </w:rPr>
        <w:t xml:space="preserve"> A scenario where satellites </w:t>
      </w:r>
      <w:r>
        <w:rPr>
          <w:rFonts w:hint="eastAsia"/>
          <w:szCs w:val="21"/>
          <w:lang w:eastAsia="zh-CN"/>
        </w:rPr>
        <w:t xml:space="preserve">operating in S&amp;F </w:t>
      </w:r>
      <w:r>
        <w:rPr>
          <w:szCs w:val="21"/>
          <w:lang w:eastAsia="zh-CN"/>
        </w:rPr>
        <w:t>mode</w:t>
      </w:r>
      <w:r>
        <w:rPr>
          <w:rFonts w:hint="eastAsia"/>
          <w:szCs w:val="21"/>
          <w:lang w:eastAsia="zh-CN"/>
        </w:rPr>
        <w:t xml:space="preserve"> is going to </w:t>
      </w:r>
      <w:r>
        <w:rPr>
          <w:szCs w:val="21"/>
          <w:lang w:eastAsia="zh-CN"/>
        </w:rPr>
        <w:t>N</w:t>
      </w:r>
      <w:r>
        <w:rPr>
          <w:rFonts w:hint="eastAsia"/>
          <w:szCs w:val="21"/>
          <w:lang w:eastAsia="zh-CN"/>
        </w:rPr>
        <w:t>ormal mode</w:t>
      </w:r>
      <w:r>
        <w:rPr>
          <w:szCs w:val="21"/>
          <w:lang w:eastAsia="zh-CN"/>
        </w:rPr>
        <w:t xml:space="preserve"> generally corresponds to that satellites move from an area without a ground station to an area with a ground station. In this scenario, the serving satellite typically is in N</w:t>
      </w:r>
      <w:r>
        <w:rPr>
          <w:rFonts w:hint="eastAsia"/>
          <w:szCs w:val="21"/>
          <w:lang w:eastAsia="zh-CN"/>
        </w:rPr>
        <w:t>ormal mode</w:t>
      </w:r>
      <w:r>
        <w:rPr>
          <w:szCs w:val="21"/>
          <w:lang w:eastAsia="zh-CN"/>
        </w:rPr>
        <w:t xml:space="preserve"> before it stops serving the areas. Meanwhile, neighboring satellites are likely in </w:t>
      </w:r>
      <w:r>
        <w:rPr>
          <w:rFonts w:hint="eastAsia"/>
          <w:szCs w:val="21"/>
          <w:lang w:eastAsia="zh-CN"/>
        </w:rPr>
        <w:t xml:space="preserve">S&amp;F </w:t>
      </w:r>
      <w:r>
        <w:rPr>
          <w:szCs w:val="21"/>
          <w:lang w:eastAsia="zh-CN"/>
        </w:rPr>
        <w:t>mode when they start to cover the area. Therefore, the connection to serving satellite can be maintained as much as possible. Then the stop time of serving satellite can remain as per legacy settings, no need of optimization. At the same time, since the neighbor satellites generally have no connection to ground station when they start to cover the area, a possible enhancement for NW implementation is to set a later start time for the neighbor satellites in SIB33, e.g., at start time of Normal mode, allowing the UE to camp neighboring satellites a bit late till it can work normally.</w:t>
      </w:r>
    </w:p>
    <w:p w14:paraId="07B4A4A7">
      <w:pPr>
        <w:snapToGrid w:val="0"/>
        <w:spacing w:before="120" w:line="288" w:lineRule="auto"/>
        <w:jc w:val="both"/>
        <w:rPr>
          <w:szCs w:val="21"/>
          <w:lang w:eastAsia="zh-CN"/>
        </w:rPr>
      </w:pPr>
      <w:r>
        <w:rPr>
          <w:szCs w:val="21"/>
          <w:lang w:eastAsia="zh-CN"/>
        </w:rPr>
        <w:t>Moreover, in the case of discontinuous coverage, the connection to serving satellite can be maintained as much as possible, so the stop time of serving satellite can remain as per legacy setting. Meanwhile, also considering neighbor satellites generally have no connection to ground station when they start to cover the area, a possible enhancement for NW implementation is also to set a later start time for the neighbor satellites in SIB32.</w:t>
      </w:r>
    </w:p>
    <w:p w14:paraId="7BA82E7C">
      <w:pPr>
        <w:snapToGrid w:val="0"/>
        <w:spacing w:before="120" w:line="288" w:lineRule="auto"/>
        <w:jc w:val="both"/>
        <w:rPr>
          <w:rFonts w:eastAsia="等线"/>
          <w:b/>
          <w:szCs w:val="21"/>
          <w:lang w:eastAsia="zh-CN"/>
        </w:rPr>
      </w:pPr>
      <w:r>
        <w:rPr>
          <w:rFonts w:hint="eastAsia" w:eastAsia="等线"/>
          <w:b/>
          <w:szCs w:val="21"/>
          <w:lang w:eastAsia="zh-CN"/>
        </w:rPr>
        <w:t>P</w:t>
      </w:r>
      <w:r>
        <w:rPr>
          <w:rFonts w:eastAsia="等线"/>
          <w:b/>
          <w:szCs w:val="21"/>
          <w:lang w:eastAsia="zh-CN"/>
        </w:rPr>
        <w:t>lease note, the above mentioned possibly optimized setting for the existing time parameters in SIB33/SIB32 can also be beneficial to the legacy UEs.</w:t>
      </w:r>
    </w:p>
    <w:p w14:paraId="339014A7">
      <w:pPr>
        <w:pStyle w:val="2"/>
        <w:rPr>
          <w:rFonts w:eastAsia="等线"/>
          <w:lang w:eastAsia="zh-CN"/>
        </w:rPr>
      </w:pPr>
    </w:p>
    <w:p w14:paraId="06B670C3">
      <w:pPr>
        <w:snapToGrid w:val="0"/>
        <w:spacing w:before="120" w:line="288" w:lineRule="auto"/>
        <w:jc w:val="both"/>
      </w:pPr>
      <w:r>
        <w:rPr>
          <w:szCs w:val="21"/>
          <w:lang w:eastAsia="zh-CN"/>
        </w:rPr>
        <w:t>From specification perspective</w:t>
      </w:r>
      <w:r>
        <w:rPr>
          <w:rFonts w:hint="eastAsia"/>
          <w:szCs w:val="21"/>
          <w:lang w:eastAsia="zh-CN"/>
        </w:rPr>
        <w:t>, for quasi-earth fixed cell,</w:t>
      </w:r>
      <w:r>
        <w:rPr>
          <w:szCs w:val="21"/>
          <w:lang w:eastAsia="zh-CN"/>
        </w:rPr>
        <w:t xml:space="preserve"> instead of always setting</w:t>
      </w:r>
      <w:r>
        <w:rPr>
          <w:rFonts w:hint="eastAsia"/>
          <w:szCs w:val="21"/>
          <w:lang w:eastAsia="zh-CN"/>
        </w:rPr>
        <w:t xml:space="preserve"> the</w:t>
      </w:r>
      <w:r>
        <w:rPr>
          <w:rFonts w:hint="eastAsia"/>
          <w:i/>
          <w:iCs/>
          <w:szCs w:val="21"/>
          <w:lang w:eastAsia="zh-CN"/>
        </w:rPr>
        <w:t xml:space="preserve"> t-ServiceStartNeigh</w:t>
      </w:r>
      <w:r>
        <w:rPr>
          <w:rFonts w:hint="eastAsia"/>
          <w:szCs w:val="21"/>
          <w:lang w:eastAsia="zh-CN"/>
        </w:rPr>
        <w:t xml:space="preserve"> in </w:t>
      </w:r>
      <w:r>
        <w:rPr>
          <w:rFonts w:hint="eastAsia"/>
          <w:i/>
          <w:iCs/>
          <w:szCs w:val="21"/>
          <w:lang w:eastAsia="zh-CN"/>
        </w:rPr>
        <w:t>SystemInformationBlockType33(-NB)</w:t>
      </w:r>
      <w:r>
        <w:rPr>
          <w:rFonts w:hint="eastAsia"/>
          <w:szCs w:val="21"/>
          <w:lang w:eastAsia="zh-CN"/>
        </w:rPr>
        <w:t xml:space="preserve"> or </w:t>
      </w:r>
      <w:r>
        <w:rPr>
          <w:rFonts w:hint="eastAsia"/>
          <w:i/>
          <w:iCs/>
          <w:szCs w:val="21"/>
          <w:lang w:eastAsia="zh-CN"/>
        </w:rPr>
        <w:t>t-ServiceStart</w:t>
      </w:r>
      <w:r>
        <w:rPr>
          <w:rFonts w:hint="eastAsia"/>
          <w:szCs w:val="21"/>
          <w:lang w:eastAsia="zh-CN"/>
        </w:rPr>
        <w:t xml:space="preserve"> in </w:t>
      </w:r>
      <w:r>
        <w:rPr>
          <w:rFonts w:hint="eastAsia"/>
          <w:i/>
          <w:iCs/>
          <w:szCs w:val="21"/>
          <w:lang w:eastAsia="zh-CN"/>
        </w:rPr>
        <w:t>SystemInformationBlockType32(-NB)</w:t>
      </w:r>
      <w:r>
        <w:rPr>
          <w:i/>
          <w:iCs/>
          <w:szCs w:val="21"/>
          <w:lang w:eastAsia="zh-CN"/>
        </w:rPr>
        <w:t xml:space="preserve"> </w:t>
      </w:r>
      <w:r>
        <w:rPr>
          <w:rFonts w:hint="eastAsia"/>
          <w:szCs w:val="21"/>
          <w:lang w:eastAsia="zh-CN"/>
        </w:rPr>
        <w:t>as the time when the neighbor satel</w:t>
      </w:r>
      <w:r>
        <w:rPr>
          <w:rFonts w:hint="eastAsia"/>
        </w:rPr>
        <w:t xml:space="preserve">lite starts </w:t>
      </w:r>
      <w:r>
        <w:t>serving the area,</w:t>
      </w:r>
      <w:r>
        <w:rPr>
          <w:rFonts w:hint="eastAsia"/>
          <w:szCs w:val="21"/>
          <w:lang w:eastAsia="zh-CN"/>
        </w:rPr>
        <w:t xml:space="preserve"> </w:t>
      </w:r>
      <w:r>
        <w:rPr>
          <w:szCs w:val="21"/>
          <w:lang w:eastAsia="zh-CN"/>
        </w:rPr>
        <w:t>the following proposal</w:t>
      </w:r>
      <w:r>
        <w:rPr>
          <w:rFonts w:hint="eastAsia" w:eastAsia="等线"/>
          <w:szCs w:val="21"/>
          <w:lang w:eastAsia="zh-CN"/>
        </w:rPr>
        <w:t>s</w:t>
      </w:r>
      <w:r>
        <w:rPr>
          <w:rFonts w:eastAsia="等线"/>
          <w:szCs w:val="21"/>
          <w:lang w:eastAsia="zh-CN"/>
        </w:rPr>
        <w:t xml:space="preserve"> are</w:t>
      </w:r>
      <w:r>
        <w:rPr>
          <w:szCs w:val="21"/>
          <w:lang w:eastAsia="zh-CN"/>
        </w:rPr>
        <w:t xml:space="preserve"> given: </w:t>
      </w:r>
    </w:p>
    <w:p w14:paraId="2010A323">
      <w:pPr>
        <w:pStyle w:val="2"/>
        <w:rPr>
          <w:rFonts w:ascii="Times New Roman" w:hAnsi="Times New Roman" w:eastAsia="宋体" w:cs="Times New Roman"/>
          <w:b/>
          <w:bCs/>
          <w:lang w:eastAsia="zh-CN"/>
        </w:rPr>
      </w:pPr>
      <w:r>
        <w:rPr>
          <w:rFonts w:ascii="Times New Roman" w:hAnsi="Times New Roman" w:cs="Times New Roman"/>
          <w:b/>
          <w:bCs/>
          <w:szCs w:val="21"/>
          <w:lang w:eastAsia="zh-CN"/>
        </w:rPr>
        <w:t>Proposal 2a</w:t>
      </w:r>
      <w:r>
        <w:rPr>
          <w:rFonts w:hint="eastAsia" w:ascii="Times New Roman" w:hAnsi="Times New Roman" w:cs="Times New Roman"/>
          <w:b/>
          <w:bCs/>
          <w:szCs w:val="21"/>
          <w:lang w:eastAsia="zh-CN"/>
        </w:rPr>
        <w:t>: F</w:t>
      </w:r>
      <w:r>
        <w:rPr>
          <w:rFonts w:ascii="Times New Roman" w:hAnsi="Times New Roman" w:cs="Times New Roman"/>
          <w:b/>
          <w:bCs/>
          <w:szCs w:val="21"/>
          <w:lang w:eastAsia="zh-CN"/>
        </w:rPr>
        <w:t xml:space="preserve">or quasi-earth fixed cell, </w:t>
      </w:r>
      <w:r>
        <w:rPr>
          <w:rFonts w:hint="eastAsia" w:ascii="Times New Roman" w:hAnsi="Times New Roman" w:cs="Times New Roman"/>
          <w:b/>
          <w:bCs/>
          <w:szCs w:val="21"/>
          <w:lang w:eastAsia="zh-CN"/>
        </w:rPr>
        <w:t xml:space="preserve">it </w:t>
      </w:r>
      <w:r>
        <w:rPr>
          <w:rFonts w:ascii="Times New Roman" w:hAnsi="Times New Roman" w:cs="Times New Roman"/>
          <w:b/>
          <w:bCs/>
          <w:szCs w:val="21"/>
          <w:lang w:eastAsia="zh-CN"/>
        </w:rPr>
        <w:t>can be</w:t>
      </w:r>
      <w:r>
        <w:rPr>
          <w:rFonts w:hint="eastAsia" w:ascii="Times New Roman" w:hAnsi="Times New Roman" w:cs="Times New Roman"/>
          <w:b/>
          <w:bCs/>
          <w:szCs w:val="21"/>
          <w:lang w:eastAsia="zh-CN"/>
        </w:rPr>
        <w:t xml:space="preserve"> up to network</w:t>
      </w:r>
      <w:r>
        <w:rPr>
          <w:rFonts w:ascii="Times New Roman" w:hAnsi="Times New Roman" w:cs="Times New Roman"/>
          <w:b/>
          <w:bCs/>
          <w:szCs w:val="21"/>
          <w:lang w:eastAsia="zh-CN"/>
        </w:rPr>
        <w:t>’</w:t>
      </w:r>
      <w:r>
        <w:rPr>
          <w:rFonts w:hint="eastAsia" w:ascii="Times New Roman" w:hAnsi="Times New Roman" w:cs="Times New Roman"/>
          <w:b/>
          <w:bCs/>
          <w:szCs w:val="21"/>
          <w:lang w:eastAsia="zh-CN"/>
        </w:rPr>
        <w:t xml:space="preserve">s implementation to set </w:t>
      </w:r>
      <w:r>
        <w:rPr>
          <w:rFonts w:ascii="Times New Roman" w:hAnsi="Times New Roman" w:cs="Times New Roman"/>
          <w:b/>
          <w:bCs/>
          <w:szCs w:val="21"/>
          <w:lang w:eastAsia="zh-CN"/>
        </w:rPr>
        <w:t xml:space="preserve">the </w:t>
      </w:r>
      <w:r>
        <w:rPr>
          <w:rFonts w:ascii="Times New Roman" w:hAnsi="Times New Roman" w:cs="Times New Roman"/>
          <w:b/>
          <w:bCs/>
          <w:i/>
          <w:szCs w:val="21"/>
          <w:lang w:eastAsia="zh-CN"/>
        </w:rPr>
        <w:t xml:space="preserve">t-ServiceStartNeigh </w:t>
      </w:r>
      <w:r>
        <w:rPr>
          <w:rFonts w:ascii="Times New Roman" w:hAnsi="Times New Roman" w:cs="Times New Roman"/>
          <w:b/>
          <w:bCs/>
          <w:szCs w:val="21"/>
          <w:lang w:eastAsia="zh-CN"/>
        </w:rPr>
        <w:t xml:space="preserve">in </w:t>
      </w:r>
      <w:r>
        <w:rPr>
          <w:rFonts w:hint="eastAsia" w:ascii="Times New Roman" w:hAnsi="Times New Roman" w:cs="Times New Roman"/>
          <w:b/>
          <w:bCs/>
          <w:i/>
          <w:iCs/>
          <w:szCs w:val="21"/>
          <w:lang w:eastAsia="zh-CN"/>
        </w:rPr>
        <w:t xml:space="preserve">SystemInformationBlockType33(-NB) </w:t>
      </w:r>
      <w:r>
        <w:rPr>
          <w:rFonts w:ascii="Times New Roman" w:hAnsi="Times New Roman" w:cs="Times New Roman"/>
          <w:b/>
          <w:bCs/>
          <w:iCs/>
          <w:szCs w:val="21"/>
          <w:lang w:eastAsia="zh-CN"/>
        </w:rPr>
        <w:t>or</w:t>
      </w:r>
      <w:r>
        <w:rPr>
          <w:rFonts w:hint="eastAsia" w:ascii="Times New Roman" w:hAnsi="Times New Roman" w:cs="Times New Roman"/>
          <w:b/>
          <w:bCs/>
          <w:i/>
          <w:iCs/>
          <w:szCs w:val="21"/>
          <w:lang w:eastAsia="zh-CN"/>
        </w:rPr>
        <w:t xml:space="preserve"> </w:t>
      </w:r>
      <w:r>
        <w:rPr>
          <w:rFonts w:ascii="Times New Roman" w:hAnsi="Times New Roman" w:cs="Times New Roman"/>
          <w:b/>
          <w:bCs/>
          <w:i/>
          <w:szCs w:val="21"/>
          <w:lang w:eastAsia="zh-CN"/>
        </w:rPr>
        <w:t>t-ServiceStart</w:t>
      </w:r>
      <w:r>
        <w:rPr>
          <w:rFonts w:ascii="Times New Roman" w:hAnsi="Times New Roman" w:cs="Times New Roman"/>
          <w:b/>
          <w:bCs/>
          <w:szCs w:val="21"/>
          <w:lang w:eastAsia="zh-CN"/>
        </w:rPr>
        <w:t xml:space="preserve"> in </w:t>
      </w:r>
      <w:r>
        <w:rPr>
          <w:rFonts w:hint="eastAsia" w:ascii="Times New Roman" w:hAnsi="Times New Roman" w:cs="Times New Roman"/>
          <w:b/>
          <w:bCs/>
          <w:i/>
          <w:iCs/>
          <w:szCs w:val="21"/>
          <w:lang w:eastAsia="zh-CN"/>
        </w:rPr>
        <w:t>SystemInformationBlockType32(-NB)</w:t>
      </w:r>
      <w:r>
        <w:rPr>
          <w:rFonts w:ascii="Times New Roman" w:hAnsi="Times New Roman" w:cs="Times New Roman"/>
          <w:b/>
          <w:bCs/>
          <w:i/>
          <w:iCs/>
          <w:szCs w:val="21"/>
          <w:lang w:eastAsia="zh-CN"/>
        </w:rPr>
        <w:t xml:space="preserve"> </w:t>
      </w:r>
      <w:r>
        <w:rPr>
          <w:rFonts w:ascii="Times New Roman" w:hAnsi="Times New Roman" w:cs="Times New Roman"/>
          <w:b/>
          <w:bCs/>
          <w:iCs/>
          <w:szCs w:val="21"/>
          <w:lang w:eastAsia="zh-CN"/>
        </w:rPr>
        <w:t>either</w:t>
      </w:r>
      <w:r>
        <w:rPr>
          <w:rFonts w:ascii="Times New Roman" w:hAnsi="Times New Roman" w:cs="Times New Roman"/>
          <w:b/>
          <w:bCs/>
          <w:iCs/>
          <w:szCs w:val="21"/>
          <w:u w:val="single"/>
          <w:lang w:eastAsia="zh-CN"/>
        </w:rPr>
        <w:t xml:space="preserve"> </w:t>
      </w:r>
      <w:r>
        <w:rPr>
          <w:rFonts w:ascii="Times New Roman" w:hAnsi="Times New Roman" w:cs="Times New Roman"/>
          <w:b/>
          <w:bCs/>
          <w:szCs w:val="21"/>
          <w:u w:val="single"/>
          <w:lang w:eastAsia="zh-CN"/>
        </w:rPr>
        <w:t>the time when the neighbor satellite starts to operate in Normal mode</w:t>
      </w:r>
      <w:r>
        <w:rPr>
          <w:rFonts w:ascii="Times New Roman" w:hAnsi="Times New Roman" w:cs="Times New Roman"/>
          <w:b/>
          <w:bCs/>
          <w:szCs w:val="21"/>
          <w:lang w:eastAsia="zh-CN"/>
        </w:rPr>
        <w:t xml:space="preserve"> or </w:t>
      </w:r>
      <w:r>
        <w:rPr>
          <w:rFonts w:ascii="Times New Roman" w:hAnsi="Times New Roman" w:cs="Times New Roman"/>
          <w:b/>
          <w:bCs/>
          <w:szCs w:val="21"/>
          <w:u w:val="single"/>
          <w:lang w:eastAsia="zh-CN"/>
        </w:rPr>
        <w:t xml:space="preserve">the time when </w:t>
      </w:r>
      <w:r>
        <w:rPr>
          <w:rFonts w:hint="eastAsia" w:ascii="Times New Roman" w:hAnsi="Times New Roman" w:cs="Times New Roman"/>
          <w:b/>
          <w:bCs/>
          <w:szCs w:val="21"/>
          <w:u w:val="single"/>
          <w:lang w:eastAsia="zh-CN"/>
        </w:rPr>
        <w:t>the</w:t>
      </w:r>
      <w:r>
        <w:rPr>
          <w:rFonts w:ascii="Times New Roman" w:hAnsi="Times New Roman" w:cs="Times New Roman"/>
          <w:b/>
          <w:bCs/>
          <w:szCs w:val="21"/>
          <w:u w:val="single"/>
          <w:lang w:eastAsia="zh-CN"/>
        </w:rPr>
        <w:t xml:space="preserve"> neighbor satellite starts </w:t>
      </w:r>
      <w:r>
        <w:rPr>
          <w:rFonts w:ascii="Times New Roman" w:hAnsi="Times New Roman" w:cs="Times New Roman"/>
          <w:b/>
          <w:bCs/>
          <w:u w:val="single"/>
        </w:rPr>
        <w:t>serving the area</w:t>
      </w:r>
      <w:r>
        <w:rPr>
          <w:rFonts w:ascii="Times New Roman" w:hAnsi="Times New Roman" w:eastAsia="宋体" w:cs="Times New Roman"/>
          <w:b/>
          <w:bCs/>
          <w:lang w:eastAsia="zh-CN"/>
        </w:rPr>
        <w:t>.</w:t>
      </w:r>
    </w:p>
    <w:p w14:paraId="46B1CCFB">
      <w:pPr>
        <w:snapToGrid w:val="0"/>
        <w:spacing w:before="120" w:line="288" w:lineRule="auto"/>
        <w:jc w:val="both"/>
        <w:rPr>
          <w:b/>
        </w:rPr>
      </w:pPr>
      <w:r>
        <w:rPr>
          <w:rFonts w:cs="Times New Roman"/>
          <w:b/>
          <w:bCs/>
          <w:szCs w:val="21"/>
          <w:lang w:eastAsia="zh-CN"/>
        </w:rPr>
        <w:t>Proposal 2b</w:t>
      </w:r>
      <w:r>
        <w:rPr>
          <w:rFonts w:hint="eastAsia" w:cs="Times New Roman"/>
          <w:b/>
          <w:bCs/>
          <w:szCs w:val="21"/>
          <w:lang w:eastAsia="zh-CN"/>
        </w:rPr>
        <w:t>:</w:t>
      </w:r>
      <w:r>
        <w:rPr>
          <w:rFonts w:cs="Times New Roman"/>
          <w:b/>
          <w:bCs/>
          <w:szCs w:val="21"/>
          <w:lang w:eastAsia="zh-CN"/>
        </w:rPr>
        <w:t xml:space="preserve"> </w:t>
      </w:r>
      <w:r>
        <w:rPr>
          <w:b/>
        </w:rPr>
        <w:t xml:space="preserve">The earth </w:t>
      </w:r>
      <w:r>
        <w:rPr>
          <w:rFonts w:hint="eastAsia"/>
          <w:b/>
        </w:rPr>
        <w:t>moving</w:t>
      </w:r>
      <w:r>
        <w:rPr>
          <w:b/>
        </w:rPr>
        <w:t xml:space="preserve"> cell case can be further discussed based on the progress for quasi-earth fixed cell case.</w:t>
      </w:r>
    </w:p>
    <w:p w14:paraId="394F3554">
      <w:pPr>
        <w:snapToGrid w:val="0"/>
        <w:spacing w:before="120" w:line="288" w:lineRule="auto"/>
        <w:jc w:val="both"/>
        <w:rPr>
          <w:szCs w:val="21"/>
          <w:lang w:eastAsia="zh-CN"/>
        </w:rPr>
      </w:pPr>
      <w:r>
        <w:rPr>
          <w:rFonts w:hint="eastAsia"/>
          <w:szCs w:val="21"/>
          <w:lang w:eastAsia="zh-CN"/>
        </w:rPr>
        <w:t xml:space="preserve">In additional, </w:t>
      </w:r>
      <w:r>
        <w:rPr>
          <w:szCs w:val="20"/>
          <w:lang w:eastAsia="zh-CN"/>
        </w:rPr>
        <w:t xml:space="preserve">a new </w:t>
      </w:r>
      <w:r>
        <w:rPr>
          <w:rFonts w:hint="eastAsia" w:eastAsia="宋体" w:cs="Arial"/>
          <w:lang w:eastAsia="zh-CN"/>
        </w:rPr>
        <w:t>time</w:t>
      </w:r>
      <w:r>
        <w:rPr>
          <w:rFonts w:eastAsia="宋体" w:cs="Arial"/>
          <w:lang w:eastAsia="zh-CN"/>
        </w:rPr>
        <w:t xml:space="preserve"> information</w:t>
      </w:r>
      <w:r>
        <w:rPr>
          <w:rFonts w:hint="eastAsia" w:eastAsia="宋体" w:cs="Arial"/>
          <w:lang w:eastAsia="zh-CN"/>
        </w:rPr>
        <w:t xml:space="preserve"> when </w:t>
      </w:r>
      <w:r>
        <w:rPr>
          <w:rFonts w:eastAsia="宋体" w:cs="Arial"/>
          <w:lang w:eastAsia="zh-CN"/>
        </w:rPr>
        <w:t>a</w:t>
      </w:r>
      <w:r>
        <w:rPr>
          <w:rFonts w:hint="eastAsia" w:eastAsia="宋体" w:cs="Arial"/>
          <w:lang w:eastAsia="zh-CN"/>
        </w:rPr>
        <w:t xml:space="preserve"> </w:t>
      </w:r>
      <w:r>
        <w:rPr>
          <w:rFonts w:hint="eastAsia"/>
          <w:szCs w:val="21"/>
          <w:lang w:eastAsia="zh-CN"/>
        </w:rPr>
        <w:t xml:space="preserve">neighbor satellite </w:t>
      </w:r>
      <w:r>
        <w:t>transits from S&amp;F operation mode to Normal mode</w:t>
      </w:r>
      <w:r>
        <w:rPr>
          <w:szCs w:val="21"/>
          <w:lang w:eastAsia="zh-CN"/>
        </w:rPr>
        <w:t xml:space="preserve"> can be provided via SIB33 (e.g., </w:t>
      </w:r>
      <w:r>
        <w:rPr>
          <w:rFonts w:hint="eastAsia" w:eastAsia="宋体" w:cs="Times New Roman"/>
          <w:i/>
          <w:szCs w:val="21"/>
          <w:lang w:eastAsia="zh-CN"/>
        </w:rPr>
        <w:t>t</w:t>
      </w:r>
      <w:r>
        <w:rPr>
          <w:rFonts w:eastAsia="宋体" w:cs="Times New Roman"/>
          <w:i/>
          <w:szCs w:val="21"/>
          <w:lang w:eastAsia="zh-CN"/>
        </w:rPr>
        <w:t>-SFtoN-Neigh</w:t>
      </w:r>
      <w:r>
        <w:rPr>
          <w:rFonts w:eastAsia="宋体" w:cs="Times New Roman"/>
          <w:szCs w:val="21"/>
          <w:lang w:eastAsia="zh-CN"/>
        </w:rPr>
        <w:t xml:space="preserve"> for Sat-2 in SIB33</w:t>
      </w:r>
      <w:r>
        <w:rPr>
          <w:szCs w:val="21"/>
          <w:lang w:eastAsia="zh-CN"/>
        </w:rPr>
        <w:t>)</w:t>
      </w:r>
      <w:r>
        <w:rPr>
          <w:rFonts w:hint="eastAsia"/>
          <w:szCs w:val="21"/>
          <w:lang w:eastAsia="zh-CN"/>
        </w:rPr>
        <w:t>. If this time is present, for R19 UE, it is up to R19 UE</w:t>
      </w:r>
      <w:r>
        <w:rPr>
          <w:szCs w:val="21"/>
          <w:lang w:eastAsia="zh-CN"/>
        </w:rPr>
        <w:t>’</w:t>
      </w:r>
      <w:r>
        <w:rPr>
          <w:rFonts w:hint="eastAsia"/>
          <w:szCs w:val="21"/>
          <w:lang w:eastAsia="zh-CN"/>
        </w:rPr>
        <w:t xml:space="preserve">s implementation to </w:t>
      </w:r>
      <w:r>
        <w:rPr>
          <w:rFonts w:eastAsia="宋体" w:cs="Times New Roman"/>
          <w:szCs w:val="21"/>
          <w:lang w:eastAsia="zh-CN"/>
        </w:rPr>
        <w:t xml:space="preserve">delay setting up connection under the </w:t>
      </w:r>
      <w:r>
        <w:rPr>
          <w:rFonts w:hint="eastAsia"/>
          <w:szCs w:val="21"/>
          <w:lang w:eastAsia="zh-CN"/>
        </w:rPr>
        <w:t xml:space="preserve">neighbor satellite </w:t>
      </w:r>
      <w:r>
        <w:rPr>
          <w:rFonts w:eastAsia="宋体" w:cs="Times New Roman"/>
          <w:szCs w:val="21"/>
          <w:lang w:eastAsia="zh-CN"/>
        </w:rPr>
        <w:t>till this time</w:t>
      </w:r>
      <w:r>
        <w:rPr>
          <w:szCs w:val="21"/>
          <w:lang w:eastAsia="zh-CN"/>
        </w:rPr>
        <w:t xml:space="preserve"> (e.g., later than the </w:t>
      </w:r>
      <w:r>
        <w:rPr>
          <w:rFonts w:hint="eastAsia"/>
          <w:i/>
          <w:iCs/>
          <w:szCs w:val="21"/>
          <w:lang w:eastAsia="zh-CN"/>
        </w:rPr>
        <w:t>t-ServiceStartNeigh</w:t>
      </w:r>
      <w:r>
        <w:rPr>
          <w:rFonts w:hint="eastAsia"/>
          <w:szCs w:val="21"/>
          <w:lang w:eastAsia="zh-CN"/>
        </w:rPr>
        <w:t xml:space="preserve"> in </w:t>
      </w:r>
      <w:r>
        <w:rPr>
          <w:rFonts w:hint="eastAsia"/>
          <w:i/>
          <w:iCs/>
          <w:szCs w:val="21"/>
          <w:lang w:eastAsia="zh-CN"/>
        </w:rPr>
        <w:t>SystemInformationBlockType33(-NB)</w:t>
      </w:r>
      <w:r>
        <w:rPr>
          <w:szCs w:val="21"/>
          <w:lang w:eastAsia="zh-CN"/>
        </w:rPr>
        <w:t>)</w:t>
      </w:r>
      <w:r>
        <w:rPr>
          <w:rFonts w:hint="eastAsia"/>
          <w:szCs w:val="21"/>
          <w:lang w:eastAsia="zh-CN"/>
        </w:rPr>
        <w:t>.</w:t>
      </w:r>
    </w:p>
    <w:p w14:paraId="2EBDB986">
      <w:pPr>
        <w:pStyle w:val="2"/>
        <w:rPr>
          <w:rFonts w:ascii="Times New Roman" w:hAnsi="Times New Roman" w:cs="Times New Roman"/>
          <w:b/>
          <w:bCs/>
          <w:i/>
          <w:szCs w:val="21"/>
          <w:lang w:eastAsia="zh-CN"/>
        </w:rPr>
      </w:pPr>
      <w:r>
        <w:rPr>
          <w:rFonts w:ascii="Times New Roman" w:hAnsi="Times New Roman" w:cs="Times New Roman"/>
          <w:b/>
          <w:bCs/>
          <w:szCs w:val="21"/>
          <w:lang w:eastAsia="zh-CN"/>
        </w:rPr>
        <w:t>Proposal 2c</w:t>
      </w:r>
      <w:r>
        <w:rPr>
          <w:rFonts w:hint="eastAsia" w:ascii="Times New Roman" w:hAnsi="Times New Roman" w:cs="Times New Roman"/>
          <w:b/>
          <w:bCs/>
          <w:szCs w:val="21"/>
          <w:lang w:eastAsia="zh-CN"/>
        </w:rPr>
        <w:t xml:space="preserve">: </w:t>
      </w:r>
      <w:r>
        <w:rPr>
          <w:rFonts w:ascii="Times New Roman" w:hAnsi="Times New Roman" w:cs="Times New Roman"/>
          <w:b/>
          <w:bCs/>
          <w:szCs w:val="21"/>
          <w:lang w:eastAsia="zh-CN"/>
        </w:rPr>
        <w:t xml:space="preserve">It’s suggested to introduce a new time information </w:t>
      </w:r>
      <w:r>
        <w:rPr>
          <w:rFonts w:hint="eastAsia" w:ascii="Times New Roman" w:hAnsi="Times New Roman" w:cs="Times New Roman"/>
          <w:b/>
          <w:bCs/>
          <w:szCs w:val="21"/>
          <w:lang w:eastAsia="zh-CN"/>
        </w:rPr>
        <w:t xml:space="preserve">when </w:t>
      </w:r>
      <w:r>
        <w:rPr>
          <w:rFonts w:ascii="Times New Roman" w:hAnsi="Times New Roman" w:cs="Times New Roman"/>
          <w:b/>
          <w:bCs/>
          <w:szCs w:val="21"/>
          <w:lang w:eastAsia="zh-CN"/>
        </w:rPr>
        <w:t>a</w:t>
      </w:r>
      <w:r>
        <w:rPr>
          <w:rFonts w:hint="eastAsia" w:ascii="Times New Roman" w:hAnsi="Times New Roman" w:cs="Times New Roman"/>
          <w:b/>
          <w:bCs/>
          <w:szCs w:val="21"/>
          <w:lang w:eastAsia="zh-CN"/>
        </w:rPr>
        <w:t xml:space="preserve"> neighbor satellite </w:t>
      </w:r>
      <w:r>
        <w:rPr>
          <w:rFonts w:ascii="Times New Roman" w:hAnsi="Times New Roman" w:cs="Times New Roman"/>
          <w:b/>
          <w:bCs/>
          <w:szCs w:val="21"/>
          <w:lang w:eastAsia="zh-CN"/>
        </w:rPr>
        <w:t>transits from S&amp;F operation mode to Normal mode</w:t>
      </w:r>
      <w:r>
        <w:rPr>
          <w:rFonts w:hint="eastAsia" w:ascii="Times New Roman" w:hAnsi="Times New Roman" w:cs="Times New Roman"/>
          <w:b/>
          <w:bCs/>
          <w:szCs w:val="21"/>
          <w:lang w:eastAsia="zh-CN"/>
        </w:rPr>
        <w:t xml:space="preserve"> </w:t>
      </w:r>
      <w:r>
        <w:rPr>
          <w:rFonts w:ascii="Times New Roman" w:hAnsi="Times New Roman" w:cs="Times New Roman"/>
          <w:b/>
          <w:bCs/>
          <w:szCs w:val="21"/>
          <w:lang w:eastAsia="zh-CN"/>
        </w:rPr>
        <w:t>for each</w:t>
      </w:r>
      <w:r>
        <w:rPr>
          <w:rFonts w:hint="eastAsia" w:ascii="Times New Roman" w:hAnsi="Times New Roman" w:cs="Times New Roman"/>
          <w:b/>
          <w:bCs/>
          <w:szCs w:val="21"/>
          <w:lang w:eastAsia="zh-CN"/>
        </w:rPr>
        <w:t xml:space="preserve"> neighbor satellite</w:t>
      </w:r>
      <w:r>
        <w:rPr>
          <w:rFonts w:ascii="Times New Roman" w:hAnsi="Times New Roman" w:cs="Times New Roman"/>
          <w:b/>
          <w:bCs/>
          <w:szCs w:val="21"/>
          <w:lang w:eastAsia="zh-CN"/>
        </w:rPr>
        <w:t xml:space="preserve"> </w:t>
      </w:r>
      <w:r>
        <w:rPr>
          <w:rFonts w:hint="eastAsia" w:ascii="Times New Roman" w:hAnsi="Times New Roman" w:cs="Times New Roman"/>
          <w:b/>
          <w:bCs/>
          <w:szCs w:val="21"/>
          <w:lang w:eastAsia="zh-CN"/>
        </w:rPr>
        <w:t>in</w:t>
      </w:r>
      <w:r>
        <w:rPr>
          <w:rFonts w:hint="eastAsia" w:ascii="Times New Roman" w:hAnsi="Times New Roman" w:cs="Times New Roman"/>
          <w:b/>
          <w:bCs/>
          <w:i/>
          <w:szCs w:val="21"/>
          <w:lang w:eastAsia="zh-CN"/>
        </w:rPr>
        <w:t xml:space="preserve"> SystemInformationBlockType33(-NB).</w:t>
      </w:r>
    </w:p>
    <w:p w14:paraId="559030F3">
      <w:pPr>
        <w:snapToGrid w:val="0"/>
        <w:spacing w:before="240" w:after="120" w:line="288" w:lineRule="auto"/>
        <w:jc w:val="both"/>
        <w:rPr>
          <w:i/>
          <w:iCs/>
          <w:sz w:val="22"/>
          <w:u w:val="single"/>
          <w:lang w:eastAsia="zh-CN"/>
        </w:rPr>
      </w:pPr>
    </w:p>
    <w:p w14:paraId="4BEFF07B">
      <w:pPr>
        <w:snapToGrid w:val="0"/>
        <w:spacing w:before="240" w:after="120" w:line="288" w:lineRule="auto"/>
        <w:jc w:val="both"/>
        <w:rPr>
          <w:i/>
          <w:iCs/>
          <w:sz w:val="22"/>
          <w:u w:val="single"/>
          <w:lang w:eastAsia="zh-CN"/>
        </w:rPr>
      </w:pPr>
      <w:r>
        <w:rPr>
          <w:rFonts w:hint="eastAsia"/>
          <w:i/>
          <w:iCs/>
          <w:sz w:val="22"/>
          <w:u w:val="single"/>
          <w:lang w:eastAsia="zh-CN"/>
        </w:rPr>
        <w:t>Scenario2</w:t>
      </w:r>
      <w:r>
        <w:rPr>
          <w:i/>
          <w:iCs/>
          <w:sz w:val="22"/>
          <w:u w:val="single"/>
          <w:lang w:eastAsia="zh-CN"/>
        </w:rPr>
        <w:t>: the</w:t>
      </w:r>
      <w:r>
        <w:rPr>
          <w:rFonts w:hint="eastAsia"/>
          <w:i/>
          <w:iCs/>
          <w:sz w:val="22"/>
          <w:u w:val="single"/>
          <w:lang w:eastAsia="zh-CN"/>
        </w:rPr>
        <w:t xml:space="preserve"> serving satellite operating in </w:t>
      </w:r>
      <w:r>
        <w:rPr>
          <w:i/>
          <w:iCs/>
          <w:sz w:val="22"/>
          <w:u w:val="single"/>
          <w:lang w:eastAsia="zh-CN"/>
        </w:rPr>
        <w:t>N</w:t>
      </w:r>
      <w:r>
        <w:rPr>
          <w:rFonts w:hint="eastAsia"/>
          <w:i/>
          <w:iCs/>
          <w:sz w:val="22"/>
          <w:u w:val="single"/>
          <w:lang w:eastAsia="zh-CN"/>
        </w:rPr>
        <w:t>ormal mode is going to switch to S&amp;F mode</w:t>
      </w:r>
    </w:p>
    <w:p w14:paraId="4EE96A36">
      <w:pPr>
        <w:pStyle w:val="2"/>
        <w:jc w:val="center"/>
      </w:pPr>
      <w:r>
        <w:object>
          <v:shape id="_x0000_i1026" o:spt="75" type="#_x0000_t75" style="height:164pt;width:245.2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14:paraId="6B9C770D">
      <w:pPr>
        <w:snapToGrid w:val="0"/>
        <w:spacing w:before="120" w:line="288" w:lineRule="auto"/>
        <w:jc w:val="center"/>
        <w:rPr>
          <w:szCs w:val="21"/>
          <w:lang w:eastAsia="zh-CN"/>
        </w:rPr>
      </w:pPr>
      <w:r>
        <w:rPr>
          <w:rFonts w:hint="eastAsia"/>
          <w:szCs w:val="21"/>
          <w:lang w:eastAsia="zh-CN"/>
        </w:rPr>
        <w:t xml:space="preserve">Fig.2 </w:t>
      </w:r>
    </w:p>
    <w:p w14:paraId="6C901AF7">
      <w:pPr>
        <w:snapToGrid w:val="0"/>
        <w:spacing w:before="120" w:line="288" w:lineRule="auto"/>
        <w:jc w:val="both"/>
        <w:rPr>
          <w:szCs w:val="21"/>
          <w:lang w:eastAsia="zh-CN"/>
        </w:rPr>
      </w:pPr>
      <w:r>
        <w:rPr>
          <w:rFonts w:hint="eastAsia"/>
          <w:szCs w:val="21"/>
          <w:lang w:eastAsia="zh-CN"/>
        </w:rPr>
        <w:t>As illustrated in Fig.2,</w:t>
      </w:r>
      <w:r>
        <w:t xml:space="preserve"> for quasi-earth fixed </w:t>
      </w:r>
      <w:r>
        <w:rPr>
          <w:rFonts w:cs="Arial"/>
          <w:lang w:eastAsia="sv-SE"/>
        </w:rPr>
        <w:t>cell</w:t>
      </w:r>
      <w:r>
        <w:rPr>
          <w:rFonts w:hint="eastAsia" w:eastAsia="宋体" w:cs="Arial"/>
          <w:lang w:eastAsia="zh-CN"/>
        </w:rPr>
        <w:t xml:space="preserve">, </w:t>
      </w:r>
      <w:r>
        <w:rPr>
          <w:rFonts w:hint="eastAsia"/>
          <w:szCs w:val="21"/>
          <w:lang w:eastAsia="zh-CN"/>
        </w:rPr>
        <w:t xml:space="preserve">the </w:t>
      </w:r>
      <w:r>
        <w:rPr>
          <w:rFonts w:hint="eastAsia"/>
          <w:b/>
          <w:szCs w:val="21"/>
          <w:lang w:eastAsia="zh-CN"/>
        </w:rPr>
        <w:t>serving satellite 1</w:t>
      </w:r>
      <w:r>
        <w:rPr>
          <w:rFonts w:hint="eastAsia"/>
          <w:szCs w:val="21"/>
          <w:lang w:eastAsia="zh-CN"/>
        </w:rPr>
        <w:t xml:space="preserve"> </w:t>
      </w:r>
      <w:r>
        <w:rPr>
          <w:szCs w:val="21"/>
          <w:lang w:eastAsia="zh-CN"/>
        </w:rPr>
        <w:t>serve</w:t>
      </w:r>
      <w:r>
        <w:rPr>
          <w:rFonts w:hint="eastAsia"/>
          <w:szCs w:val="21"/>
          <w:lang w:eastAsia="zh-CN"/>
        </w:rPr>
        <w:t>s</w:t>
      </w:r>
      <w:r>
        <w:rPr>
          <w:szCs w:val="21"/>
          <w:lang w:eastAsia="zh-CN"/>
        </w:rPr>
        <w:t xml:space="preserve"> the area and works at Normal mode at T1. It </w:t>
      </w:r>
      <w:r>
        <w:rPr>
          <w:rFonts w:hint="eastAsia"/>
          <w:szCs w:val="21"/>
          <w:lang w:eastAsia="zh-CN"/>
        </w:rPr>
        <w:t xml:space="preserve">is going to switch to S&amp;F mode at T2 and stop </w:t>
      </w:r>
      <w:r>
        <w:t>serving the area</w:t>
      </w:r>
      <w:r>
        <w:rPr>
          <w:rFonts w:hint="eastAsia"/>
          <w:szCs w:val="21"/>
          <w:lang w:eastAsia="zh-CN"/>
        </w:rPr>
        <w:t xml:space="preserve"> at T3. And the next </w:t>
      </w:r>
      <w:r>
        <w:rPr>
          <w:rFonts w:hint="eastAsia"/>
          <w:b/>
          <w:szCs w:val="21"/>
          <w:lang w:eastAsia="zh-CN"/>
        </w:rPr>
        <w:t>neighbor satellite 2</w:t>
      </w:r>
      <w:r>
        <w:rPr>
          <w:rFonts w:hint="eastAsia"/>
          <w:szCs w:val="21"/>
          <w:lang w:eastAsia="zh-CN"/>
        </w:rPr>
        <w:t xml:space="preserve"> is going to start </w:t>
      </w:r>
      <w:r>
        <w:t>serving the area</w:t>
      </w:r>
      <w:r>
        <w:rPr>
          <w:rFonts w:hint="eastAsia"/>
          <w:szCs w:val="21"/>
          <w:lang w:eastAsia="zh-CN"/>
        </w:rPr>
        <w:t xml:space="preserve"> at T4 with available feeder link.</w:t>
      </w:r>
    </w:p>
    <w:p w14:paraId="4AA4C7C9">
      <w:pPr>
        <w:numPr>
          <w:ilvl w:val="0"/>
          <w:numId w:val="15"/>
        </w:numPr>
        <w:snapToGrid w:val="0"/>
        <w:spacing w:before="120" w:line="288" w:lineRule="auto"/>
        <w:jc w:val="both"/>
        <w:rPr>
          <w:iCs/>
          <w:szCs w:val="21"/>
          <w:lang w:eastAsia="zh-CN"/>
        </w:rPr>
      </w:pPr>
      <w:r>
        <w:rPr>
          <w:b/>
          <w:szCs w:val="21"/>
          <w:u w:val="single"/>
          <w:lang w:eastAsia="zh-CN"/>
        </w:rPr>
        <w:t xml:space="preserve">Case#1: </w:t>
      </w:r>
      <w:r>
        <w:rPr>
          <w:szCs w:val="21"/>
          <w:lang w:eastAsia="zh-CN"/>
        </w:rPr>
        <w:t>Under</w:t>
      </w:r>
      <w:r>
        <w:rPr>
          <w:rFonts w:hint="eastAsia"/>
          <w:szCs w:val="21"/>
          <w:lang w:eastAsia="zh-CN"/>
        </w:rPr>
        <w:t xml:space="preserve"> the continuous coverage scenario, </w:t>
      </w:r>
      <w:r>
        <w:t xml:space="preserve">for quasi-earth fixed </w:t>
      </w:r>
      <w:r>
        <w:rPr>
          <w:rFonts w:cs="Arial"/>
          <w:lang w:eastAsia="sv-SE"/>
        </w:rPr>
        <w:t>cell</w:t>
      </w:r>
      <w:r>
        <w:rPr>
          <w:rFonts w:hint="eastAsia" w:eastAsia="宋体" w:cs="Arial"/>
          <w:lang w:eastAsia="zh-CN"/>
        </w:rPr>
        <w:t xml:space="preserve">, </w:t>
      </w:r>
      <w:r>
        <w:rPr>
          <w:rFonts w:hint="eastAsia"/>
          <w:szCs w:val="21"/>
          <w:lang w:eastAsia="zh-CN"/>
        </w:rPr>
        <w:t xml:space="preserve">the </w:t>
      </w:r>
      <w:r>
        <w:rPr>
          <w:rFonts w:hint="eastAsia"/>
          <w:i/>
          <w:szCs w:val="21"/>
          <w:lang w:eastAsia="zh-CN"/>
        </w:rPr>
        <w:t>t-ServiceStartNeigh</w:t>
      </w:r>
      <w:r>
        <w:rPr>
          <w:szCs w:val="21"/>
          <w:lang w:eastAsia="zh-CN"/>
        </w:rPr>
        <w:t xml:space="preserve"> </w:t>
      </w:r>
      <w:r>
        <w:rPr>
          <w:iCs/>
          <w:szCs w:val="21"/>
          <w:lang w:eastAsia="zh-CN"/>
        </w:rPr>
        <w:t xml:space="preserve">of </w:t>
      </w:r>
      <w:r>
        <w:rPr>
          <w:rFonts w:hint="eastAsia"/>
          <w:szCs w:val="21"/>
          <w:lang w:eastAsia="zh-CN"/>
        </w:rPr>
        <w:t>satellite 2</w:t>
      </w:r>
      <w:r>
        <w:rPr>
          <w:szCs w:val="21"/>
          <w:lang w:eastAsia="zh-CN"/>
        </w:rPr>
        <w:t xml:space="preserve"> </w:t>
      </w:r>
      <w:r>
        <w:rPr>
          <w:rFonts w:hint="eastAsia"/>
          <w:szCs w:val="21"/>
          <w:lang w:eastAsia="zh-CN"/>
        </w:rPr>
        <w:t xml:space="preserve">in </w:t>
      </w:r>
      <w:r>
        <w:rPr>
          <w:rFonts w:hint="eastAsia"/>
          <w:i/>
          <w:iCs/>
          <w:szCs w:val="21"/>
          <w:lang w:eastAsia="zh-CN"/>
        </w:rPr>
        <w:t>SystemInformationBlockType33(-NB)</w:t>
      </w:r>
      <w:r>
        <w:rPr>
          <w:szCs w:val="21"/>
          <w:lang w:eastAsia="zh-CN"/>
        </w:rPr>
        <w:t xml:space="preserve"> </w:t>
      </w:r>
      <w:r>
        <w:rPr>
          <w:rFonts w:hint="eastAsia"/>
          <w:szCs w:val="21"/>
          <w:lang w:eastAsia="zh-CN"/>
        </w:rPr>
        <w:t>is</w:t>
      </w:r>
      <w:r>
        <w:rPr>
          <w:szCs w:val="21"/>
          <w:lang w:eastAsia="zh-CN"/>
        </w:rPr>
        <w:t xml:space="preserve"> generally</w:t>
      </w:r>
      <w:r>
        <w:rPr>
          <w:rFonts w:hint="eastAsia"/>
          <w:szCs w:val="21"/>
          <w:lang w:eastAsia="zh-CN"/>
        </w:rPr>
        <w:t xml:space="preserve"> set as the time when the neighbor satellite is going to start </w:t>
      </w:r>
      <w:r>
        <w:t>serving the area, e.g., T4</w:t>
      </w:r>
      <w:r>
        <w:rPr>
          <w:rFonts w:hint="eastAsia" w:eastAsia="宋体"/>
          <w:lang w:eastAsia="zh-CN"/>
        </w:rPr>
        <w:t>. A</w:t>
      </w:r>
      <w:r>
        <w:rPr>
          <w:rFonts w:hint="eastAsia"/>
          <w:szCs w:val="21"/>
          <w:lang w:eastAsia="zh-CN"/>
        </w:rPr>
        <w:t xml:space="preserve">fter the serving satellite switches to S&amp;F mode, the neighbor satellite starts serving the area with available feeder link, </w:t>
      </w:r>
      <w:r>
        <w:rPr>
          <w:szCs w:val="21"/>
          <w:lang w:eastAsia="zh-CN"/>
        </w:rPr>
        <w:t>then the timing relationship is that</w:t>
      </w:r>
      <w:r>
        <w:rPr>
          <w:rFonts w:hint="eastAsia"/>
          <w:szCs w:val="21"/>
          <w:lang w:eastAsia="zh-CN"/>
        </w:rPr>
        <w:t xml:space="preserve"> T</w:t>
      </w:r>
      <w:r>
        <w:rPr>
          <w:szCs w:val="21"/>
          <w:lang w:eastAsia="zh-CN"/>
        </w:rPr>
        <w:t>3</w:t>
      </w:r>
      <w:r>
        <w:rPr>
          <w:rFonts w:hint="eastAsia"/>
          <w:szCs w:val="21"/>
          <w:lang w:eastAsia="zh-CN"/>
        </w:rPr>
        <w:t xml:space="preserve"> &gt; T</w:t>
      </w:r>
      <w:r>
        <w:rPr>
          <w:szCs w:val="21"/>
          <w:lang w:eastAsia="zh-CN"/>
        </w:rPr>
        <w:t xml:space="preserve">4 </w:t>
      </w:r>
      <w:r>
        <w:rPr>
          <w:rFonts w:hint="eastAsia"/>
          <w:szCs w:val="21"/>
          <w:lang w:eastAsia="zh-CN"/>
        </w:rPr>
        <w:t>&gt; T</w:t>
      </w:r>
      <w:r>
        <w:rPr>
          <w:szCs w:val="21"/>
          <w:lang w:eastAsia="zh-CN"/>
        </w:rPr>
        <w:t>2</w:t>
      </w:r>
      <w:r>
        <w:rPr>
          <w:rFonts w:hint="eastAsia"/>
          <w:szCs w:val="21"/>
          <w:lang w:eastAsia="zh-CN"/>
        </w:rPr>
        <w:t xml:space="preserve">. In this case, </w:t>
      </w:r>
      <w:r>
        <w:t xml:space="preserve">for quasi-earth fixed </w:t>
      </w:r>
      <w:r>
        <w:rPr>
          <w:rFonts w:cs="Arial"/>
          <w:lang w:eastAsia="sv-SE"/>
        </w:rPr>
        <w:t>cell</w:t>
      </w:r>
      <w:r>
        <w:rPr>
          <w:rFonts w:hint="eastAsia" w:eastAsia="宋体" w:cs="Arial"/>
          <w:lang w:eastAsia="zh-CN"/>
        </w:rPr>
        <w:t xml:space="preserve">, </w:t>
      </w:r>
      <w:r>
        <w:rPr>
          <w:rFonts w:hint="eastAsia"/>
          <w:szCs w:val="21"/>
          <w:lang w:eastAsia="zh-CN"/>
        </w:rPr>
        <w:t xml:space="preserve">if the </w:t>
      </w:r>
      <w:r>
        <w:rPr>
          <w:rFonts w:hint="eastAsia"/>
          <w:i/>
          <w:szCs w:val="21"/>
          <w:lang w:eastAsia="zh-CN"/>
        </w:rPr>
        <w:t>t-Service</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SystemInformationBlockType3(-NB) </w:t>
      </w:r>
      <w:r>
        <w:rPr>
          <w:iCs/>
          <w:szCs w:val="21"/>
          <w:lang w:eastAsia="zh-CN"/>
        </w:rPr>
        <w:t xml:space="preserve">that can be </w:t>
      </w:r>
      <w:r>
        <w:t>used by UE to decide when to start measurements</w:t>
      </w:r>
      <w:r>
        <w:rPr>
          <w:rFonts w:hint="eastAsia"/>
          <w:szCs w:val="21"/>
          <w:lang w:eastAsia="zh-CN"/>
        </w:rPr>
        <w:t xml:space="preserve"> </w:t>
      </w:r>
      <w:r>
        <w:rPr>
          <w:szCs w:val="21"/>
          <w:lang w:eastAsia="zh-CN"/>
        </w:rPr>
        <w:t xml:space="preserve">on </w:t>
      </w:r>
      <w:r>
        <w:rPr>
          <w:rFonts w:hint="eastAsia"/>
          <w:szCs w:val="21"/>
          <w:lang w:eastAsia="zh-CN"/>
        </w:rPr>
        <w:t>neighbor satellite is set as the time when the serving satellite starts to operate in S&amp;F mode</w:t>
      </w:r>
      <w:r>
        <w:rPr>
          <w:szCs w:val="21"/>
          <w:lang w:eastAsia="zh-CN"/>
        </w:rPr>
        <w:t>, e.g., T2 (</w:t>
      </w:r>
      <w:r>
        <w:rPr>
          <w:b/>
          <w:szCs w:val="21"/>
          <w:lang w:eastAsia="zh-CN"/>
        </w:rPr>
        <w:t>New</w:t>
      </w:r>
      <w:r>
        <w:rPr>
          <w:szCs w:val="21"/>
          <w:lang w:eastAsia="zh-CN"/>
        </w:rPr>
        <w:t>), instead of T3 (</w:t>
      </w:r>
      <w:r>
        <w:rPr>
          <w:b/>
          <w:szCs w:val="21"/>
          <w:lang w:eastAsia="zh-CN"/>
        </w:rPr>
        <w:t>as Legacy</w:t>
      </w:r>
      <w:r>
        <w:rPr>
          <w:szCs w:val="21"/>
          <w:lang w:eastAsia="zh-CN"/>
        </w:rPr>
        <w:t>)</w:t>
      </w:r>
      <w:r>
        <w:rPr>
          <w:rFonts w:hint="eastAsia"/>
          <w:szCs w:val="21"/>
          <w:lang w:eastAsia="zh-CN"/>
        </w:rPr>
        <w:t xml:space="preserve">, for </w:t>
      </w:r>
      <w:r>
        <w:rPr>
          <w:szCs w:val="21"/>
          <w:lang w:eastAsia="zh-CN"/>
        </w:rPr>
        <w:t>all the</w:t>
      </w:r>
      <w:r>
        <w:rPr>
          <w:rFonts w:hint="eastAsia"/>
          <w:szCs w:val="21"/>
          <w:lang w:eastAsia="zh-CN"/>
        </w:rPr>
        <w:t xml:space="preserve"> UE</w:t>
      </w:r>
      <w:r>
        <w:rPr>
          <w:szCs w:val="21"/>
          <w:lang w:eastAsia="zh-CN"/>
        </w:rPr>
        <w:t>s</w:t>
      </w:r>
      <w:r>
        <w:rPr>
          <w:rFonts w:hint="eastAsia"/>
          <w:szCs w:val="21"/>
          <w:lang w:eastAsia="zh-CN"/>
        </w:rPr>
        <w:t xml:space="preserve">, it is helpful to </w:t>
      </w:r>
      <w:r>
        <w:rPr>
          <w:szCs w:val="21"/>
          <w:lang w:eastAsia="zh-CN"/>
        </w:rPr>
        <w:t xml:space="preserve">trigger the UEs to early </w:t>
      </w:r>
      <w:r>
        <w:rPr>
          <w:rFonts w:hint="eastAsia"/>
          <w:szCs w:val="21"/>
          <w:lang w:eastAsia="zh-CN"/>
        </w:rPr>
        <w:t xml:space="preserve">reselect to </w:t>
      </w:r>
      <w:r>
        <w:rPr>
          <w:szCs w:val="21"/>
          <w:lang w:eastAsia="zh-CN"/>
        </w:rPr>
        <w:t xml:space="preserve">a </w:t>
      </w:r>
      <w:r>
        <w:rPr>
          <w:rFonts w:hint="eastAsia"/>
          <w:szCs w:val="21"/>
          <w:lang w:eastAsia="zh-CN"/>
        </w:rPr>
        <w:t xml:space="preserve">neighbor satellite </w:t>
      </w:r>
      <w:r>
        <w:rPr>
          <w:szCs w:val="21"/>
          <w:lang w:eastAsia="zh-CN"/>
        </w:rPr>
        <w:t>with</w:t>
      </w:r>
      <w:r>
        <w:rPr>
          <w:rFonts w:hint="eastAsia"/>
          <w:szCs w:val="21"/>
          <w:lang w:eastAsia="zh-CN"/>
        </w:rPr>
        <w:t xml:space="preserve"> </w:t>
      </w:r>
      <w:r>
        <w:rPr>
          <w:szCs w:val="21"/>
          <w:lang w:eastAsia="zh-CN"/>
        </w:rPr>
        <w:t>N</w:t>
      </w:r>
      <w:r>
        <w:rPr>
          <w:rFonts w:hint="eastAsia"/>
          <w:szCs w:val="21"/>
          <w:lang w:eastAsia="zh-CN"/>
        </w:rPr>
        <w:t xml:space="preserve">ormal mode. Hence, </w:t>
      </w:r>
      <w:r>
        <w:rPr>
          <w:szCs w:val="21"/>
          <w:lang w:eastAsia="zh-CN"/>
        </w:rPr>
        <w:t>in this case, it’s better to set</w:t>
      </w:r>
      <w:r>
        <w:rPr>
          <w:rFonts w:hint="eastAsia"/>
          <w:szCs w:val="21"/>
          <w:lang w:eastAsia="zh-CN"/>
        </w:rPr>
        <w:t xml:space="preserve"> </w:t>
      </w:r>
      <w:r>
        <w:rPr>
          <w:rFonts w:hint="eastAsia"/>
          <w:i/>
          <w:szCs w:val="21"/>
          <w:lang w:eastAsia="zh-CN"/>
        </w:rPr>
        <w:t xml:space="preserve">t-Service </w:t>
      </w:r>
      <w:r>
        <w:rPr>
          <w:rFonts w:hint="eastAsia"/>
          <w:iCs/>
          <w:szCs w:val="21"/>
          <w:lang w:eastAsia="zh-CN"/>
        </w:rPr>
        <w:t>as the time when</w:t>
      </w:r>
      <w:r>
        <w:rPr>
          <w:rFonts w:hint="eastAsia"/>
          <w:szCs w:val="21"/>
          <w:lang w:eastAsia="zh-CN"/>
        </w:rPr>
        <w:t xml:space="preserve"> serving satellite starts to operate in S&amp;F mode</w:t>
      </w:r>
      <w:r>
        <w:rPr>
          <w:rFonts w:hint="eastAsia"/>
          <w:iCs/>
          <w:szCs w:val="21"/>
          <w:lang w:eastAsia="zh-CN"/>
        </w:rPr>
        <w:t xml:space="preserve">. </w:t>
      </w:r>
    </w:p>
    <w:tbl>
      <w:tblPr>
        <w:tblStyle w:val="2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1134"/>
        <w:gridCol w:w="1559"/>
        <w:gridCol w:w="1701"/>
      </w:tblGrid>
      <w:tr w14:paraId="0813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0FF7F9D0">
            <w:pPr>
              <w:snapToGrid w:val="0"/>
              <w:spacing w:after="0" w:line="288" w:lineRule="auto"/>
              <w:jc w:val="center"/>
              <w:rPr>
                <w:rFonts w:eastAsia="宋体" w:cs="Times New Roman"/>
                <w:szCs w:val="21"/>
                <w:lang w:eastAsia="zh-CN"/>
              </w:rPr>
            </w:pPr>
            <w:r>
              <w:rPr>
                <w:rFonts w:eastAsia="宋体" w:cs="Times New Roman"/>
                <w:szCs w:val="21"/>
                <w:lang w:eastAsia="zh-CN"/>
              </w:rPr>
              <w:t>Serving satellite (Sat-1)</w:t>
            </w:r>
          </w:p>
        </w:tc>
        <w:tc>
          <w:tcPr>
            <w:tcW w:w="2127" w:type="dxa"/>
          </w:tcPr>
          <w:p w14:paraId="37375457">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14:paraId="60AB54C9">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w:t>
            </w:r>
          </w:p>
        </w:tc>
        <w:tc>
          <w:tcPr>
            <w:tcW w:w="1559" w:type="dxa"/>
          </w:tcPr>
          <w:p w14:paraId="27E0924A">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hint="eastAsia" w:eastAsia="宋体" w:cs="Times New Roman"/>
                <w:i/>
                <w:szCs w:val="21"/>
                <w:lang w:eastAsia="zh-CN"/>
              </w:rPr>
              <w:t>t</w:t>
            </w:r>
            <w:r>
              <w:rPr>
                <w:rFonts w:eastAsia="宋体" w:cs="Times New Roman"/>
                <w:i/>
                <w:szCs w:val="21"/>
                <w:lang w:eastAsia="zh-CN"/>
              </w:rPr>
              <w:t>-SFtoN</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SIB31</w:t>
            </w:r>
          </w:p>
        </w:tc>
        <w:tc>
          <w:tcPr>
            <w:tcW w:w="1701" w:type="dxa"/>
          </w:tcPr>
          <w:p w14:paraId="6D58F09B">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t-ServiceStartNeigh</w:t>
            </w:r>
            <w:r>
              <w:rPr>
                <w:rFonts w:eastAsia="宋体" w:cs="Times New Roman"/>
                <w:szCs w:val="21"/>
                <w:lang w:eastAsia="zh-CN"/>
              </w:rPr>
              <w:t xml:space="preserve"> for Sat-2 in </w:t>
            </w:r>
            <w:r>
              <w:rPr>
                <w:rFonts w:eastAsia="宋体" w:cs="Times New Roman"/>
                <w:b/>
                <w:szCs w:val="21"/>
                <w:lang w:eastAsia="zh-CN"/>
              </w:rPr>
              <w:t>SIB33</w:t>
            </w:r>
          </w:p>
        </w:tc>
      </w:tr>
      <w:tr w14:paraId="783D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7B125F6">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14:paraId="120A3DB7">
            <w:pPr>
              <w:snapToGrid w:val="0"/>
              <w:spacing w:after="0" w:line="288" w:lineRule="auto"/>
              <w:jc w:val="both"/>
              <w:rPr>
                <w:rFonts w:eastAsia="宋体" w:cs="Times New Roman"/>
                <w:szCs w:val="21"/>
                <w:lang w:eastAsia="zh-CN"/>
              </w:rPr>
            </w:pPr>
          </w:p>
        </w:tc>
        <w:tc>
          <w:tcPr>
            <w:tcW w:w="1134" w:type="dxa"/>
          </w:tcPr>
          <w:p w14:paraId="2DEE45D0">
            <w:pPr>
              <w:snapToGrid w:val="0"/>
              <w:spacing w:after="0" w:line="288" w:lineRule="auto"/>
              <w:jc w:val="both"/>
              <w:rPr>
                <w:rFonts w:eastAsia="宋体" w:cs="Times New Roman"/>
                <w:szCs w:val="21"/>
                <w:lang w:eastAsia="zh-CN"/>
              </w:rPr>
            </w:pPr>
          </w:p>
        </w:tc>
        <w:tc>
          <w:tcPr>
            <w:tcW w:w="1559" w:type="dxa"/>
          </w:tcPr>
          <w:p w14:paraId="28F8F61C">
            <w:pPr>
              <w:snapToGrid w:val="0"/>
              <w:spacing w:after="0" w:line="288" w:lineRule="auto"/>
              <w:jc w:val="both"/>
              <w:rPr>
                <w:rFonts w:eastAsia="宋体" w:cs="Times New Roman"/>
                <w:szCs w:val="21"/>
                <w:lang w:eastAsia="zh-CN"/>
              </w:rPr>
            </w:pPr>
            <w:r>
              <w:rPr>
                <w:rFonts w:hint="eastAsia" w:eastAsia="仿宋" w:cs="Times New Roman"/>
                <w:b/>
                <w:color w:val="00CC00"/>
                <w:sz w:val="24"/>
                <w:szCs w:val="24"/>
                <w:lang w:eastAsia="zh-CN"/>
              </w:rPr>
              <w:sym w:font="Wingdings" w:char="F0FC"/>
            </w:r>
          </w:p>
        </w:tc>
        <w:tc>
          <w:tcPr>
            <w:tcW w:w="1701" w:type="dxa"/>
          </w:tcPr>
          <w:p w14:paraId="720656D4">
            <w:pPr>
              <w:snapToGrid w:val="0"/>
              <w:spacing w:after="0" w:line="288" w:lineRule="auto"/>
              <w:jc w:val="both"/>
              <w:rPr>
                <w:rFonts w:eastAsia="宋体" w:cs="Times New Roman"/>
                <w:szCs w:val="21"/>
                <w:lang w:eastAsia="zh-CN"/>
              </w:rPr>
            </w:pPr>
          </w:p>
        </w:tc>
      </w:tr>
      <w:tr w14:paraId="36BA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79F51C5E">
            <w:pPr>
              <w:snapToGrid w:val="0"/>
              <w:spacing w:after="0" w:line="288" w:lineRule="auto"/>
              <w:jc w:val="both"/>
              <w:rPr>
                <w:rFonts w:eastAsia="宋体" w:cs="Times New Roman"/>
                <w:szCs w:val="21"/>
                <w:lang w:eastAsia="zh-CN"/>
              </w:rPr>
            </w:pPr>
            <w:r>
              <w:rPr>
                <w:rFonts w:eastAsia="宋体" w:cs="Times New Roman"/>
                <w:szCs w:val="21"/>
                <w:lang w:eastAsia="zh-CN"/>
              </w:rPr>
              <w:t>T2</w:t>
            </w:r>
            <w:r>
              <w:rPr>
                <w:rFonts w:hint="eastAsia" w:eastAsia="宋体" w:cs="Times New Roman"/>
                <w:szCs w:val="21"/>
                <w:lang w:eastAsia="zh-CN"/>
              </w:rPr>
              <w:t>:</w:t>
            </w:r>
            <w:r>
              <w:rPr>
                <w:rFonts w:eastAsia="宋体" w:cs="Times New Roman"/>
                <w:szCs w:val="21"/>
                <w:lang w:eastAsia="zh-CN"/>
              </w:rPr>
              <w:t xml:space="preserve"> </w:t>
            </w:r>
            <w:r>
              <w:rPr>
                <w:szCs w:val="21"/>
                <w:lang w:eastAsia="zh-CN"/>
              </w:rPr>
              <w:t>S&amp;F mode</w:t>
            </w:r>
          </w:p>
        </w:tc>
        <w:tc>
          <w:tcPr>
            <w:tcW w:w="2127" w:type="dxa"/>
          </w:tcPr>
          <w:p w14:paraId="4B4E3191">
            <w:pPr>
              <w:snapToGrid w:val="0"/>
              <w:spacing w:after="0" w:line="288" w:lineRule="auto"/>
              <w:jc w:val="both"/>
              <w:rPr>
                <w:rFonts w:eastAsia="宋体" w:cs="Times New Roman"/>
                <w:szCs w:val="21"/>
                <w:lang w:eastAsia="zh-CN"/>
              </w:rPr>
            </w:pPr>
          </w:p>
        </w:tc>
        <w:tc>
          <w:tcPr>
            <w:tcW w:w="1134" w:type="dxa"/>
          </w:tcPr>
          <w:p w14:paraId="11D0656A">
            <w:pPr>
              <w:snapToGrid w:val="0"/>
              <w:spacing w:after="0" w:line="288" w:lineRule="auto"/>
              <w:jc w:val="both"/>
              <w:rPr>
                <w:rFonts w:eastAsia="宋体" w:cs="Times New Roman"/>
                <w:szCs w:val="21"/>
                <w:lang w:eastAsia="zh-CN"/>
              </w:rPr>
            </w:pPr>
            <w:r>
              <w:rPr>
                <w:b/>
                <w:szCs w:val="21"/>
                <w:u w:val="single"/>
                <w:lang w:eastAsia="zh-CN"/>
              </w:rPr>
              <w:t>New:</w:t>
            </w:r>
            <w:r>
              <w:rPr>
                <w:rFonts w:eastAsia="仿宋" w:cs="Times New Roman"/>
                <w:b/>
                <w:color w:val="00CC00"/>
                <w:sz w:val="24"/>
                <w:szCs w:val="24"/>
                <w:lang w:eastAsia="zh-CN"/>
              </w:rPr>
              <w:t xml:space="preserve"> </w:t>
            </w:r>
            <w:r>
              <w:rPr>
                <w:rFonts w:hint="eastAsia" w:eastAsia="仿宋" w:cs="Times New Roman"/>
                <w:b/>
                <w:color w:val="00CC00"/>
                <w:sz w:val="24"/>
                <w:szCs w:val="24"/>
                <w:lang w:eastAsia="zh-CN"/>
              </w:rPr>
              <w:sym w:font="Wingdings" w:char="F0FC"/>
            </w:r>
          </w:p>
        </w:tc>
        <w:tc>
          <w:tcPr>
            <w:tcW w:w="1559" w:type="dxa"/>
          </w:tcPr>
          <w:p w14:paraId="02CF4FE7">
            <w:pPr>
              <w:snapToGrid w:val="0"/>
              <w:spacing w:after="0" w:line="288" w:lineRule="auto"/>
              <w:jc w:val="both"/>
              <w:rPr>
                <w:rFonts w:eastAsia="宋体" w:cs="Times New Roman"/>
                <w:szCs w:val="21"/>
                <w:lang w:eastAsia="zh-CN"/>
              </w:rPr>
            </w:pPr>
          </w:p>
        </w:tc>
        <w:tc>
          <w:tcPr>
            <w:tcW w:w="1701" w:type="dxa"/>
          </w:tcPr>
          <w:p w14:paraId="663913D4">
            <w:pPr>
              <w:snapToGrid w:val="0"/>
              <w:spacing w:after="0" w:line="288" w:lineRule="auto"/>
              <w:jc w:val="both"/>
              <w:rPr>
                <w:rFonts w:eastAsia="宋体" w:cs="Times New Roman"/>
                <w:szCs w:val="21"/>
                <w:lang w:eastAsia="zh-CN"/>
              </w:rPr>
            </w:pPr>
          </w:p>
        </w:tc>
      </w:tr>
      <w:tr w14:paraId="6DB8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2DDBDDA8">
            <w:pPr>
              <w:snapToGrid w:val="0"/>
              <w:spacing w:after="0" w:line="288" w:lineRule="auto"/>
              <w:jc w:val="both"/>
              <w:rPr>
                <w:rFonts w:ascii="宋体" w:hAnsi="宋体" w:eastAsia="宋体" w:cs="Times New Roman"/>
                <w:szCs w:val="21"/>
                <w:lang w:eastAsia="zh-CN"/>
              </w:rPr>
            </w:pPr>
          </w:p>
        </w:tc>
        <w:tc>
          <w:tcPr>
            <w:tcW w:w="2127" w:type="dxa"/>
          </w:tcPr>
          <w:p w14:paraId="66D33BA3">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hint="eastAsia" w:eastAsia="宋体" w:cs="Times New Roman"/>
                <w:szCs w:val="21"/>
                <w:lang w:eastAsia="zh-CN"/>
              </w:rPr>
              <w:t>:</w:t>
            </w:r>
            <w:r>
              <w:rPr>
                <w:rFonts w:eastAsia="宋体" w:cs="Times New Roman"/>
                <w:szCs w:val="21"/>
                <w:lang w:eastAsia="zh-CN"/>
              </w:rPr>
              <w:t xml:space="preserve"> Start serving the area with </w:t>
            </w:r>
            <w:r>
              <w:rPr>
                <w:szCs w:val="21"/>
                <w:lang w:eastAsia="zh-CN"/>
              </w:rPr>
              <w:t>Normal mode</w:t>
            </w:r>
          </w:p>
        </w:tc>
        <w:tc>
          <w:tcPr>
            <w:tcW w:w="1134" w:type="dxa"/>
          </w:tcPr>
          <w:p w14:paraId="50A3D29A">
            <w:pPr>
              <w:snapToGrid w:val="0"/>
              <w:spacing w:after="0" w:line="288" w:lineRule="auto"/>
              <w:jc w:val="both"/>
              <w:rPr>
                <w:rFonts w:eastAsia="宋体" w:cs="Times New Roman"/>
                <w:szCs w:val="21"/>
                <w:lang w:eastAsia="zh-CN"/>
              </w:rPr>
            </w:pPr>
          </w:p>
        </w:tc>
        <w:tc>
          <w:tcPr>
            <w:tcW w:w="1559" w:type="dxa"/>
          </w:tcPr>
          <w:p w14:paraId="37D3377C">
            <w:pPr>
              <w:snapToGrid w:val="0"/>
              <w:spacing w:after="0" w:line="288" w:lineRule="auto"/>
              <w:jc w:val="both"/>
              <w:rPr>
                <w:b/>
                <w:szCs w:val="21"/>
                <w:u w:val="single"/>
                <w:lang w:eastAsia="zh-CN"/>
              </w:rPr>
            </w:pPr>
          </w:p>
        </w:tc>
        <w:tc>
          <w:tcPr>
            <w:tcW w:w="1701" w:type="dxa"/>
          </w:tcPr>
          <w:p w14:paraId="3D046C36">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b/>
                <w:color w:val="00CC00"/>
                <w:sz w:val="24"/>
                <w:szCs w:val="24"/>
                <w:lang w:eastAsia="zh-CN"/>
              </w:rPr>
              <w:sym w:font="Wingdings" w:char="F0FC"/>
            </w:r>
          </w:p>
        </w:tc>
      </w:tr>
      <w:tr w14:paraId="1B62B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4A5C19B7">
            <w:pPr>
              <w:snapToGrid w:val="0"/>
              <w:spacing w:after="0" w:line="288" w:lineRule="auto"/>
              <w:jc w:val="both"/>
              <w:rPr>
                <w:rFonts w:ascii="宋体" w:hAnsi="宋体" w:eastAsia="宋体" w:cs="Times New Roman"/>
                <w:szCs w:val="21"/>
                <w:lang w:eastAsia="zh-CN"/>
              </w:rPr>
            </w:pPr>
            <w:r>
              <w:rPr>
                <w:rFonts w:eastAsia="宋体" w:cs="Times New Roman"/>
                <w:szCs w:val="21"/>
                <w:lang w:eastAsia="zh-CN"/>
              </w:rPr>
              <w:t>T3: Stop serving</w:t>
            </w:r>
          </w:p>
        </w:tc>
        <w:tc>
          <w:tcPr>
            <w:tcW w:w="2127" w:type="dxa"/>
          </w:tcPr>
          <w:p w14:paraId="4A535B52">
            <w:pPr>
              <w:snapToGrid w:val="0"/>
              <w:spacing w:after="0" w:line="288" w:lineRule="auto"/>
              <w:jc w:val="both"/>
              <w:rPr>
                <w:rFonts w:eastAsia="宋体" w:cs="Times New Roman"/>
                <w:szCs w:val="21"/>
                <w:lang w:eastAsia="zh-CN"/>
              </w:rPr>
            </w:pPr>
          </w:p>
        </w:tc>
        <w:tc>
          <w:tcPr>
            <w:tcW w:w="1134" w:type="dxa"/>
          </w:tcPr>
          <w:p w14:paraId="7AE32A75">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color w:val="FF0000"/>
                <w:sz w:val="24"/>
                <w:szCs w:val="24"/>
                <w:lang w:eastAsia="zh-CN"/>
              </w:rPr>
              <w:sym w:font="Wingdings" w:char="F0FB"/>
            </w:r>
          </w:p>
        </w:tc>
        <w:tc>
          <w:tcPr>
            <w:tcW w:w="1559" w:type="dxa"/>
          </w:tcPr>
          <w:p w14:paraId="77E0CA41">
            <w:pPr>
              <w:snapToGrid w:val="0"/>
              <w:spacing w:after="0" w:line="288" w:lineRule="auto"/>
              <w:jc w:val="both"/>
              <w:rPr>
                <w:rFonts w:eastAsia="仿宋" w:cs="Times New Roman"/>
                <w:i/>
                <w:sz w:val="24"/>
                <w:szCs w:val="24"/>
                <w:lang w:eastAsia="zh-CN"/>
              </w:rPr>
            </w:pPr>
          </w:p>
        </w:tc>
        <w:tc>
          <w:tcPr>
            <w:tcW w:w="1701" w:type="dxa"/>
          </w:tcPr>
          <w:p w14:paraId="05BC1448">
            <w:pPr>
              <w:snapToGrid w:val="0"/>
              <w:spacing w:after="0" w:line="288" w:lineRule="auto"/>
              <w:jc w:val="both"/>
              <w:rPr>
                <w:rFonts w:eastAsia="仿宋" w:cs="Times New Roman"/>
                <w:i/>
                <w:sz w:val="24"/>
                <w:szCs w:val="24"/>
                <w:lang w:eastAsia="zh-CN"/>
              </w:rPr>
            </w:pPr>
          </w:p>
        </w:tc>
      </w:tr>
      <w:tr w14:paraId="1557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359D01AE">
            <w:pPr>
              <w:snapToGrid w:val="0"/>
              <w:spacing w:after="0" w:line="288" w:lineRule="auto"/>
              <w:jc w:val="both"/>
              <w:rPr>
                <w:rFonts w:eastAsia="宋体" w:cs="Times New Roman"/>
                <w:szCs w:val="21"/>
                <w:lang w:eastAsia="zh-CN"/>
              </w:rPr>
            </w:pPr>
          </w:p>
        </w:tc>
        <w:tc>
          <w:tcPr>
            <w:tcW w:w="2127" w:type="dxa"/>
          </w:tcPr>
          <w:p w14:paraId="63564D58">
            <w:pPr>
              <w:snapToGrid w:val="0"/>
              <w:spacing w:after="0" w:line="288" w:lineRule="auto"/>
              <w:jc w:val="both"/>
              <w:rPr>
                <w:rFonts w:eastAsia="仿宋" w:cs="Times New Roman"/>
                <w:szCs w:val="21"/>
                <w:lang w:eastAsia="zh-CN"/>
              </w:rPr>
            </w:pPr>
            <w:r>
              <w:rPr>
                <w:rFonts w:eastAsia="宋体" w:cs="Times New Roman"/>
                <w:szCs w:val="21"/>
                <w:lang w:eastAsia="zh-CN"/>
              </w:rPr>
              <w:t>T5</w:t>
            </w:r>
            <w:r>
              <w:rPr>
                <w:rFonts w:hint="eastAsia" w:eastAsia="宋体" w:cs="Times New Roman"/>
                <w:szCs w:val="21"/>
                <w:lang w:eastAsia="zh-CN"/>
              </w:rPr>
              <w:t>:</w:t>
            </w:r>
            <w:r>
              <w:rPr>
                <w:rFonts w:eastAsia="宋体" w:cs="Times New Roman"/>
                <w:szCs w:val="21"/>
                <w:lang w:eastAsia="zh-CN"/>
              </w:rPr>
              <w:t xml:space="preserve"> </w:t>
            </w:r>
            <w:r>
              <w:rPr>
                <w:szCs w:val="21"/>
                <w:lang w:eastAsia="zh-CN"/>
              </w:rPr>
              <w:t>S&amp;F mode</w:t>
            </w:r>
          </w:p>
        </w:tc>
        <w:tc>
          <w:tcPr>
            <w:tcW w:w="1134" w:type="dxa"/>
          </w:tcPr>
          <w:p w14:paraId="00E220B5">
            <w:pPr>
              <w:snapToGrid w:val="0"/>
              <w:spacing w:after="0" w:line="288" w:lineRule="auto"/>
              <w:jc w:val="both"/>
              <w:rPr>
                <w:rFonts w:eastAsia="仿宋" w:cs="Times New Roman"/>
                <w:b/>
                <w:color w:val="00CC00"/>
                <w:sz w:val="24"/>
                <w:szCs w:val="24"/>
                <w:lang w:eastAsia="zh-CN"/>
              </w:rPr>
            </w:pPr>
          </w:p>
        </w:tc>
        <w:tc>
          <w:tcPr>
            <w:tcW w:w="1559" w:type="dxa"/>
          </w:tcPr>
          <w:p w14:paraId="7E0D7D44">
            <w:pPr>
              <w:snapToGrid w:val="0"/>
              <w:spacing w:after="0" w:line="288" w:lineRule="auto"/>
              <w:jc w:val="both"/>
              <w:rPr>
                <w:b/>
                <w:szCs w:val="21"/>
                <w:u w:val="single"/>
                <w:lang w:eastAsia="zh-CN"/>
              </w:rPr>
            </w:pPr>
          </w:p>
        </w:tc>
        <w:tc>
          <w:tcPr>
            <w:tcW w:w="1701" w:type="dxa"/>
          </w:tcPr>
          <w:p w14:paraId="668B9EC6">
            <w:pPr>
              <w:snapToGrid w:val="0"/>
              <w:spacing w:after="0" w:line="288" w:lineRule="auto"/>
              <w:jc w:val="both"/>
              <w:rPr>
                <w:rFonts w:eastAsia="仿宋" w:cs="Times New Roman"/>
                <w:szCs w:val="21"/>
                <w:lang w:eastAsia="zh-CN"/>
              </w:rPr>
            </w:pPr>
          </w:p>
        </w:tc>
      </w:tr>
    </w:tbl>
    <w:p w14:paraId="63659138">
      <w:pPr>
        <w:keepNext w:val="0"/>
        <w:keepLines w:val="0"/>
        <w:pageBreakBefore w:val="0"/>
        <w:widowControl/>
        <w:numPr>
          <w:ilvl w:val="0"/>
          <w:numId w:val="15"/>
        </w:numPr>
        <w:kinsoku/>
        <w:wordWrap/>
        <w:overflowPunct/>
        <w:topLinePunct w:val="0"/>
        <w:autoSpaceDE/>
        <w:autoSpaceDN/>
        <w:bidi w:val="0"/>
        <w:adjustRightInd/>
        <w:snapToGrid w:val="0"/>
        <w:spacing w:before="320" w:line="288" w:lineRule="auto"/>
        <w:ind w:left="420" w:hanging="420"/>
        <w:jc w:val="both"/>
        <w:textAlignment w:val="auto"/>
        <w:rPr>
          <w:b/>
          <w:szCs w:val="21"/>
          <w:u w:val="single"/>
          <w:lang w:eastAsia="zh-CN"/>
        </w:rPr>
      </w:pPr>
      <w:r>
        <w:rPr>
          <w:b/>
          <w:szCs w:val="21"/>
          <w:u w:val="single"/>
          <w:lang w:eastAsia="zh-CN"/>
        </w:rPr>
        <w:t xml:space="preserve">Case#2: </w:t>
      </w:r>
      <w:r>
        <w:rPr>
          <w:szCs w:val="21"/>
          <w:lang w:eastAsia="zh-CN"/>
        </w:rPr>
        <w:t xml:space="preserve">In another </w:t>
      </w:r>
      <w:r>
        <w:rPr>
          <w:rFonts w:hint="eastAsia"/>
          <w:szCs w:val="21"/>
          <w:lang w:eastAsia="zh-CN"/>
        </w:rPr>
        <w:t>continuous coverage scenario</w:t>
      </w:r>
      <w:r>
        <w:rPr>
          <w:szCs w:val="21"/>
          <w:lang w:eastAsia="zh-CN"/>
        </w:rPr>
        <w:t xml:space="preserve">, it’s also possible that </w:t>
      </w:r>
      <w:r>
        <w:rPr>
          <w:rFonts w:hint="eastAsia"/>
          <w:szCs w:val="21"/>
          <w:lang w:eastAsia="zh-CN"/>
        </w:rPr>
        <w:t>T</w:t>
      </w:r>
      <w:r>
        <w:rPr>
          <w:szCs w:val="21"/>
          <w:lang w:eastAsia="zh-CN"/>
        </w:rPr>
        <w:t>3</w:t>
      </w:r>
      <w:r>
        <w:rPr>
          <w:rFonts w:hint="eastAsia"/>
          <w:szCs w:val="21"/>
          <w:lang w:eastAsia="zh-CN"/>
        </w:rPr>
        <w:t xml:space="preserve"> &gt; </w:t>
      </w:r>
      <w:r>
        <w:rPr>
          <w:szCs w:val="21"/>
          <w:lang w:eastAsia="zh-CN"/>
        </w:rPr>
        <w:t xml:space="preserve">T5 &gt; </w:t>
      </w:r>
      <w:r>
        <w:rPr>
          <w:rFonts w:hint="eastAsia"/>
          <w:szCs w:val="21"/>
          <w:lang w:eastAsia="zh-CN"/>
        </w:rPr>
        <w:t>T</w:t>
      </w:r>
      <w:r>
        <w:rPr>
          <w:szCs w:val="21"/>
          <w:lang w:eastAsia="zh-CN"/>
        </w:rPr>
        <w:t xml:space="preserve">4 </w:t>
      </w:r>
      <w:r>
        <w:rPr>
          <w:rFonts w:hint="eastAsia"/>
          <w:szCs w:val="21"/>
          <w:lang w:eastAsia="zh-CN"/>
        </w:rPr>
        <w:t>&gt; T</w:t>
      </w:r>
      <w:r>
        <w:rPr>
          <w:szCs w:val="21"/>
          <w:lang w:eastAsia="zh-CN"/>
        </w:rPr>
        <w:t xml:space="preserve">2, similar suggestion as that in Case#1 for setting the </w:t>
      </w:r>
      <w:r>
        <w:rPr>
          <w:rFonts w:hint="eastAsia"/>
          <w:i/>
          <w:szCs w:val="21"/>
          <w:lang w:eastAsia="zh-CN"/>
        </w:rPr>
        <w:t>t-Service</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 can be applied.</w:t>
      </w:r>
    </w:p>
    <w:tbl>
      <w:tblPr>
        <w:tblStyle w:val="2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1134"/>
        <w:gridCol w:w="1559"/>
        <w:gridCol w:w="1701"/>
      </w:tblGrid>
      <w:tr w14:paraId="4CD0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5CA4A34">
            <w:pPr>
              <w:snapToGrid w:val="0"/>
              <w:spacing w:after="0" w:line="288" w:lineRule="auto"/>
              <w:jc w:val="center"/>
              <w:rPr>
                <w:rFonts w:eastAsia="宋体" w:cs="Times New Roman"/>
                <w:szCs w:val="21"/>
                <w:lang w:eastAsia="zh-CN"/>
              </w:rPr>
            </w:pPr>
            <w:r>
              <w:rPr>
                <w:rFonts w:eastAsia="宋体" w:cs="Times New Roman"/>
                <w:szCs w:val="21"/>
                <w:lang w:eastAsia="zh-CN"/>
              </w:rPr>
              <w:t>Serving satellite (Sat-1)</w:t>
            </w:r>
          </w:p>
        </w:tc>
        <w:tc>
          <w:tcPr>
            <w:tcW w:w="2127" w:type="dxa"/>
          </w:tcPr>
          <w:p w14:paraId="1C8D8B9A">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14:paraId="7D315D32">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w:t>
            </w:r>
          </w:p>
        </w:tc>
        <w:tc>
          <w:tcPr>
            <w:tcW w:w="1559" w:type="dxa"/>
          </w:tcPr>
          <w:p w14:paraId="69D14797">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hint="eastAsia" w:eastAsia="宋体" w:cs="Times New Roman"/>
                <w:i/>
                <w:szCs w:val="21"/>
                <w:lang w:eastAsia="zh-CN"/>
              </w:rPr>
              <w:t>t</w:t>
            </w:r>
            <w:r>
              <w:rPr>
                <w:rFonts w:eastAsia="宋体" w:cs="Times New Roman"/>
                <w:i/>
                <w:szCs w:val="21"/>
                <w:lang w:eastAsia="zh-CN"/>
              </w:rPr>
              <w:t>-SFtoN</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SIB31</w:t>
            </w:r>
          </w:p>
        </w:tc>
        <w:tc>
          <w:tcPr>
            <w:tcW w:w="1701" w:type="dxa"/>
          </w:tcPr>
          <w:p w14:paraId="1CB45296">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t-ServiceStartNeigh</w:t>
            </w:r>
            <w:r>
              <w:rPr>
                <w:rFonts w:eastAsia="宋体" w:cs="Times New Roman"/>
                <w:szCs w:val="21"/>
                <w:lang w:eastAsia="zh-CN"/>
              </w:rPr>
              <w:t xml:space="preserve"> for Sat-2 in </w:t>
            </w:r>
            <w:r>
              <w:rPr>
                <w:rFonts w:eastAsia="宋体" w:cs="Times New Roman"/>
                <w:b/>
                <w:szCs w:val="21"/>
                <w:lang w:eastAsia="zh-CN"/>
              </w:rPr>
              <w:t>SIB33</w:t>
            </w:r>
          </w:p>
        </w:tc>
      </w:tr>
      <w:tr w14:paraId="1FC4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07F0D4D4">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14:paraId="3D218AF4">
            <w:pPr>
              <w:snapToGrid w:val="0"/>
              <w:spacing w:after="0" w:line="288" w:lineRule="auto"/>
              <w:jc w:val="both"/>
              <w:rPr>
                <w:rFonts w:eastAsia="宋体" w:cs="Times New Roman"/>
                <w:szCs w:val="21"/>
                <w:lang w:eastAsia="zh-CN"/>
              </w:rPr>
            </w:pPr>
          </w:p>
        </w:tc>
        <w:tc>
          <w:tcPr>
            <w:tcW w:w="1134" w:type="dxa"/>
          </w:tcPr>
          <w:p w14:paraId="4ADC867C">
            <w:pPr>
              <w:snapToGrid w:val="0"/>
              <w:spacing w:after="0" w:line="288" w:lineRule="auto"/>
              <w:jc w:val="both"/>
              <w:rPr>
                <w:rFonts w:eastAsia="宋体" w:cs="Times New Roman"/>
                <w:szCs w:val="21"/>
                <w:lang w:eastAsia="zh-CN"/>
              </w:rPr>
            </w:pPr>
          </w:p>
        </w:tc>
        <w:tc>
          <w:tcPr>
            <w:tcW w:w="1559" w:type="dxa"/>
          </w:tcPr>
          <w:p w14:paraId="092026B5">
            <w:pPr>
              <w:snapToGrid w:val="0"/>
              <w:spacing w:after="0" w:line="288" w:lineRule="auto"/>
              <w:jc w:val="both"/>
              <w:rPr>
                <w:rFonts w:eastAsia="宋体" w:cs="Times New Roman"/>
                <w:szCs w:val="21"/>
                <w:lang w:eastAsia="zh-CN"/>
              </w:rPr>
            </w:pPr>
            <w:r>
              <w:rPr>
                <w:rFonts w:hint="eastAsia" w:eastAsia="仿宋" w:cs="Times New Roman"/>
                <w:b/>
                <w:color w:val="00CC00"/>
                <w:sz w:val="24"/>
                <w:szCs w:val="24"/>
                <w:lang w:eastAsia="zh-CN"/>
              </w:rPr>
              <w:sym w:font="Wingdings" w:char="F0FC"/>
            </w:r>
          </w:p>
        </w:tc>
        <w:tc>
          <w:tcPr>
            <w:tcW w:w="1701" w:type="dxa"/>
          </w:tcPr>
          <w:p w14:paraId="31799132">
            <w:pPr>
              <w:snapToGrid w:val="0"/>
              <w:spacing w:after="0" w:line="288" w:lineRule="auto"/>
              <w:jc w:val="both"/>
              <w:rPr>
                <w:rFonts w:eastAsia="宋体" w:cs="Times New Roman"/>
                <w:szCs w:val="21"/>
                <w:lang w:eastAsia="zh-CN"/>
              </w:rPr>
            </w:pPr>
          </w:p>
        </w:tc>
      </w:tr>
      <w:tr w14:paraId="43110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3D852E99">
            <w:pPr>
              <w:snapToGrid w:val="0"/>
              <w:spacing w:after="0" w:line="288" w:lineRule="auto"/>
              <w:jc w:val="both"/>
              <w:rPr>
                <w:rFonts w:eastAsia="宋体" w:cs="Times New Roman"/>
                <w:szCs w:val="21"/>
                <w:lang w:eastAsia="zh-CN"/>
              </w:rPr>
            </w:pPr>
            <w:r>
              <w:rPr>
                <w:rFonts w:eastAsia="宋体" w:cs="Times New Roman"/>
                <w:szCs w:val="21"/>
                <w:lang w:eastAsia="zh-CN"/>
              </w:rPr>
              <w:t>T2</w:t>
            </w:r>
            <w:r>
              <w:rPr>
                <w:rFonts w:hint="eastAsia" w:eastAsia="宋体" w:cs="Times New Roman"/>
                <w:szCs w:val="21"/>
                <w:lang w:eastAsia="zh-CN"/>
              </w:rPr>
              <w:t>:</w:t>
            </w:r>
            <w:r>
              <w:rPr>
                <w:rFonts w:eastAsia="宋体" w:cs="Times New Roman"/>
                <w:szCs w:val="21"/>
                <w:lang w:eastAsia="zh-CN"/>
              </w:rPr>
              <w:t xml:space="preserve"> </w:t>
            </w:r>
            <w:r>
              <w:rPr>
                <w:szCs w:val="21"/>
                <w:lang w:eastAsia="zh-CN"/>
              </w:rPr>
              <w:t>S&amp;F mode</w:t>
            </w:r>
          </w:p>
        </w:tc>
        <w:tc>
          <w:tcPr>
            <w:tcW w:w="2127" w:type="dxa"/>
          </w:tcPr>
          <w:p w14:paraId="39596E5C">
            <w:pPr>
              <w:snapToGrid w:val="0"/>
              <w:spacing w:after="0" w:line="288" w:lineRule="auto"/>
              <w:jc w:val="both"/>
              <w:rPr>
                <w:rFonts w:eastAsia="宋体" w:cs="Times New Roman"/>
                <w:szCs w:val="21"/>
                <w:lang w:eastAsia="zh-CN"/>
              </w:rPr>
            </w:pPr>
          </w:p>
        </w:tc>
        <w:tc>
          <w:tcPr>
            <w:tcW w:w="1134" w:type="dxa"/>
          </w:tcPr>
          <w:p w14:paraId="36EBA3E7">
            <w:pPr>
              <w:snapToGrid w:val="0"/>
              <w:spacing w:after="0" w:line="288" w:lineRule="auto"/>
              <w:jc w:val="both"/>
              <w:rPr>
                <w:rFonts w:eastAsia="宋体" w:cs="Times New Roman"/>
                <w:szCs w:val="21"/>
                <w:lang w:eastAsia="zh-CN"/>
              </w:rPr>
            </w:pPr>
            <w:r>
              <w:rPr>
                <w:b/>
                <w:szCs w:val="21"/>
                <w:u w:val="single"/>
                <w:lang w:eastAsia="zh-CN"/>
              </w:rPr>
              <w:t>New:</w:t>
            </w:r>
            <w:r>
              <w:rPr>
                <w:rFonts w:eastAsia="仿宋" w:cs="Times New Roman"/>
                <w:b/>
                <w:color w:val="00CC00"/>
                <w:sz w:val="24"/>
                <w:szCs w:val="24"/>
                <w:lang w:eastAsia="zh-CN"/>
              </w:rPr>
              <w:t xml:space="preserve"> </w:t>
            </w:r>
            <w:r>
              <w:rPr>
                <w:rFonts w:hint="eastAsia" w:eastAsia="仿宋" w:cs="Times New Roman"/>
                <w:b/>
                <w:color w:val="00CC00"/>
                <w:sz w:val="24"/>
                <w:szCs w:val="24"/>
                <w:lang w:eastAsia="zh-CN"/>
              </w:rPr>
              <w:sym w:font="Wingdings" w:char="F0FC"/>
            </w:r>
          </w:p>
        </w:tc>
        <w:tc>
          <w:tcPr>
            <w:tcW w:w="1559" w:type="dxa"/>
          </w:tcPr>
          <w:p w14:paraId="08FB9EA7">
            <w:pPr>
              <w:snapToGrid w:val="0"/>
              <w:spacing w:after="0" w:line="288" w:lineRule="auto"/>
              <w:jc w:val="both"/>
              <w:rPr>
                <w:rFonts w:eastAsia="宋体" w:cs="Times New Roman"/>
                <w:szCs w:val="21"/>
                <w:lang w:eastAsia="zh-CN"/>
              </w:rPr>
            </w:pPr>
          </w:p>
        </w:tc>
        <w:tc>
          <w:tcPr>
            <w:tcW w:w="1701" w:type="dxa"/>
          </w:tcPr>
          <w:p w14:paraId="380215F4">
            <w:pPr>
              <w:snapToGrid w:val="0"/>
              <w:spacing w:after="0" w:line="288" w:lineRule="auto"/>
              <w:jc w:val="both"/>
              <w:rPr>
                <w:rFonts w:eastAsia="宋体" w:cs="Times New Roman"/>
                <w:szCs w:val="21"/>
                <w:lang w:eastAsia="zh-CN"/>
              </w:rPr>
            </w:pPr>
          </w:p>
        </w:tc>
      </w:tr>
      <w:tr w14:paraId="586B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006DD9CC">
            <w:pPr>
              <w:snapToGrid w:val="0"/>
              <w:spacing w:after="0" w:line="288" w:lineRule="auto"/>
              <w:jc w:val="both"/>
              <w:rPr>
                <w:rFonts w:ascii="宋体" w:hAnsi="宋体" w:eastAsia="宋体" w:cs="Times New Roman"/>
                <w:szCs w:val="21"/>
                <w:lang w:eastAsia="zh-CN"/>
              </w:rPr>
            </w:pPr>
          </w:p>
        </w:tc>
        <w:tc>
          <w:tcPr>
            <w:tcW w:w="2127" w:type="dxa"/>
          </w:tcPr>
          <w:p w14:paraId="114928C0">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hint="eastAsia" w:eastAsia="宋体" w:cs="Times New Roman"/>
                <w:szCs w:val="21"/>
                <w:lang w:eastAsia="zh-CN"/>
              </w:rPr>
              <w:t>:</w:t>
            </w:r>
            <w:r>
              <w:rPr>
                <w:rFonts w:eastAsia="宋体" w:cs="Times New Roman"/>
                <w:szCs w:val="21"/>
                <w:lang w:eastAsia="zh-CN"/>
              </w:rPr>
              <w:t xml:space="preserve"> Start serving the area with </w:t>
            </w:r>
            <w:r>
              <w:rPr>
                <w:szCs w:val="21"/>
                <w:lang w:eastAsia="zh-CN"/>
              </w:rPr>
              <w:t>Normal mode</w:t>
            </w:r>
          </w:p>
        </w:tc>
        <w:tc>
          <w:tcPr>
            <w:tcW w:w="1134" w:type="dxa"/>
          </w:tcPr>
          <w:p w14:paraId="3EAD05B9">
            <w:pPr>
              <w:snapToGrid w:val="0"/>
              <w:spacing w:after="0" w:line="288" w:lineRule="auto"/>
              <w:jc w:val="both"/>
              <w:rPr>
                <w:rFonts w:eastAsia="宋体" w:cs="Times New Roman"/>
                <w:szCs w:val="21"/>
                <w:lang w:eastAsia="zh-CN"/>
              </w:rPr>
            </w:pPr>
          </w:p>
        </w:tc>
        <w:tc>
          <w:tcPr>
            <w:tcW w:w="1559" w:type="dxa"/>
          </w:tcPr>
          <w:p w14:paraId="0EC1637D">
            <w:pPr>
              <w:snapToGrid w:val="0"/>
              <w:spacing w:after="0" w:line="288" w:lineRule="auto"/>
              <w:jc w:val="both"/>
              <w:rPr>
                <w:b/>
                <w:szCs w:val="21"/>
                <w:u w:val="single"/>
                <w:lang w:eastAsia="zh-CN"/>
              </w:rPr>
            </w:pPr>
          </w:p>
        </w:tc>
        <w:tc>
          <w:tcPr>
            <w:tcW w:w="1701" w:type="dxa"/>
          </w:tcPr>
          <w:p w14:paraId="2C1262F7">
            <w:pPr>
              <w:snapToGrid w:val="0"/>
              <w:spacing w:after="0" w:line="288" w:lineRule="auto"/>
              <w:jc w:val="both"/>
              <w:rPr>
                <w:rFonts w:eastAsia="宋体" w:cs="Times New Roman"/>
                <w:szCs w:val="21"/>
                <w:lang w:eastAsia="zh-CN"/>
              </w:rPr>
            </w:pPr>
            <w:r>
              <w:rPr>
                <w:b/>
                <w:szCs w:val="21"/>
                <w:u w:val="single"/>
                <w:lang w:eastAsia="zh-CN"/>
              </w:rPr>
              <w:t xml:space="preserve">Legacy: </w:t>
            </w:r>
            <w:r>
              <w:rPr>
                <w:rFonts w:eastAsia="仿宋" w:cs="Times New Roman"/>
                <w:b/>
                <w:color w:val="00CC00"/>
                <w:sz w:val="24"/>
                <w:szCs w:val="24"/>
                <w:lang w:eastAsia="zh-CN"/>
              </w:rPr>
              <w:sym w:font="Wingdings" w:char="F0FC"/>
            </w:r>
          </w:p>
        </w:tc>
      </w:tr>
      <w:tr w14:paraId="0203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2C22015F">
            <w:pPr>
              <w:snapToGrid w:val="0"/>
              <w:spacing w:after="0" w:line="288" w:lineRule="auto"/>
              <w:jc w:val="both"/>
              <w:rPr>
                <w:rFonts w:ascii="宋体" w:hAnsi="宋体" w:eastAsia="宋体" w:cs="Times New Roman"/>
                <w:szCs w:val="21"/>
                <w:lang w:eastAsia="zh-CN"/>
              </w:rPr>
            </w:pPr>
          </w:p>
        </w:tc>
        <w:tc>
          <w:tcPr>
            <w:tcW w:w="2127" w:type="dxa"/>
          </w:tcPr>
          <w:p w14:paraId="2F9B5921">
            <w:pPr>
              <w:snapToGrid w:val="0"/>
              <w:spacing w:after="0" w:line="288" w:lineRule="auto"/>
              <w:jc w:val="both"/>
              <w:rPr>
                <w:rFonts w:eastAsia="宋体" w:cs="Times New Roman"/>
                <w:szCs w:val="21"/>
                <w:lang w:eastAsia="zh-CN"/>
              </w:rPr>
            </w:pPr>
            <w:r>
              <w:rPr>
                <w:rFonts w:eastAsia="宋体" w:cs="Times New Roman"/>
                <w:szCs w:val="21"/>
                <w:lang w:eastAsia="zh-CN"/>
              </w:rPr>
              <w:t>T5</w:t>
            </w:r>
            <w:r>
              <w:rPr>
                <w:rFonts w:hint="eastAsia" w:eastAsia="宋体" w:cs="Times New Roman"/>
                <w:szCs w:val="21"/>
                <w:lang w:eastAsia="zh-CN"/>
              </w:rPr>
              <w:t>:</w:t>
            </w:r>
            <w:r>
              <w:rPr>
                <w:rFonts w:eastAsia="宋体" w:cs="Times New Roman"/>
                <w:szCs w:val="21"/>
                <w:lang w:eastAsia="zh-CN"/>
              </w:rPr>
              <w:t xml:space="preserve"> </w:t>
            </w:r>
            <w:r>
              <w:rPr>
                <w:szCs w:val="21"/>
                <w:lang w:eastAsia="zh-CN"/>
              </w:rPr>
              <w:t>S&amp;F mode</w:t>
            </w:r>
          </w:p>
        </w:tc>
        <w:tc>
          <w:tcPr>
            <w:tcW w:w="1134" w:type="dxa"/>
          </w:tcPr>
          <w:p w14:paraId="75B702A1">
            <w:pPr>
              <w:snapToGrid w:val="0"/>
              <w:spacing w:after="0" w:line="288" w:lineRule="auto"/>
              <w:jc w:val="both"/>
              <w:rPr>
                <w:rFonts w:eastAsia="宋体" w:cs="Times New Roman"/>
                <w:szCs w:val="21"/>
                <w:lang w:eastAsia="zh-CN"/>
              </w:rPr>
            </w:pPr>
          </w:p>
        </w:tc>
        <w:tc>
          <w:tcPr>
            <w:tcW w:w="1559" w:type="dxa"/>
          </w:tcPr>
          <w:p w14:paraId="08ECCACF">
            <w:pPr>
              <w:snapToGrid w:val="0"/>
              <w:spacing w:after="0" w:line="288" w:lineRule="auto"/>
              <w:jc w:val="both"/>
              <w:rPr>
                <w:rFonts w:eastAsia="仿宋" w:cs="Times New Roman"/>
                <w:i/>
                <w:sz w:val="24"/>
                <w:szCs w:val="24"/>
                <w:lang w:eastAsia="zh-CN"/>
              </w:rPr>
            </w:pPr>
          </w:p>
        </w:tc>
        <w:tc>
          <w:tcPr>
            <w:tcW w:w="1701" w:type="dxa"/>
          </w:tcPr>
          <w:p w14:paraId="7F2D2576">
            <w:pPr>
              <w:snapToGrid w:val="0"/>
              <w:spacing w:after="0" w:line="288" w:lineRule="auto"/>
              <w:jc w:val="both"/>
              <w:rPr>
                <w:rFonts w:eastAsia="仿宋" w:cs="Times New Roman"/>
                <w:i/>
                <w:sz w:val="24"/>
                <w:szCs w:val="24"/>
                <w:lang w:eastAsia="zh-CN"/>
              </w:rPr>
            </w:pPr>
          </w:p>
        </w:tc>
      </w:tr>
      <w:tr w14:paraId="00F3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4C9EC81C">
            <w:pPr>
              <w:snapToGrid w:val="0"/>
              <w:spacing w:after="0" w:line="288" w:lineRule="auto"/>
              <w:jc w:val="both"/>
              <w:rPr>
                <w:rFonts w:eastAsia="宋体" w:cs="Times New Roman"/>
                <w:szCs w:val="21"/>
                <w:lang w:eastAsia="zh-CN"/>
              </w:rPr>
            </w:pPr>
            <w:r>
              <w:rPr>
                <w:rFonts w:eastAsia="宋体" w:cs="Times New Roman"/>
                <w:szCs w:val="21"/>
                <w:lang w:eastAsia="zh-CN"/>
              </w:rPr>
              <w:t>T3: Stop serving</w:t>
            </w:r>
          </w:p>
        </w:tc>
        <w:tc>
          <w:tcPr>
            <w:tcW w:w="2127" w:type="dxa"/>
          </w:tcPr>
          <w:p w14:paraId="026FC5ED">
            <w:pPr>
              <w:snapToGrid w:val="0"/>
              <w:spacing w:after="0" w:line="288" w:lineRule="auto"/>
              <w:jc w:val="both"/>
              <w:rPr>
                <w:rFonts w:eastAsia="仿宋" w:cs="Times New Roman"/>
                <w:szCs w:val="21"/>
                <w:lang w:eastAsia="zh-CN"/>
              </w:rPr>
            </w:pPr>
          </w:p>
        </w:tc>
        <w:tc>
          <w:tcPr>
            <w:tcW w:w="1134" w:type="dxa"/>
          </w:tcPr>
          <w:p w14:paraId="1508C0DC">
            <w:pPr>
              <w:snapToGrid w:val="0"/>
              <w:spacing w:after="0" w:line="288" w:lineRule="auto"/>
              <w:jc w:val="both"/>
              <w:rPr>
                <w:rFonts w:eastAsia="仿宋" w:cs="Times New Roman"/>
                <w:b/>
                <w:color w:val="00CC00"/>
                <w:sz w:val="24"/>
                <w:szCs w:val="24"/>
                <w:lang w:eastAsia="zh-CN"/>
              </w:rPr>
            </w:pPr>
            <w:r>
              <w:rPr>
                <w:b/>
                <w:szCs w:val="21"/>
                <w:u w:val="single"/>
                <w:lang w:eastAsia="zh-CN"/>
              </w:rPr>
              <w:t xml:space="preserve">Legacy: </w:t>
            </w:r>
            <w:r>
              <w:rPr>
                <w:rFonts w:eastAsia="仿宋" w:cs="Times New Roman"/>
                <w:color w:val="FF0000"/>
                <w:sz w:val="24"/>
                <w:szCs w:val="24"/>
                <w:lang w:eastAsia="zh-CN"/>
              </w:rPr>
              <w:sym w:font="Wingdings" w:char="F0FB"/>
            </w:r>
          </w:p>
        </w:tc>
        <w:tc>
          <w:tcPr>
            <w:tcW w:w="1559" w:type="dxa"/>
          </w:tcPr>
          <w:p w14:paraId="0BDB6E67">
            <w:pPr>
              <w:snapToGrid w:val="0"/>
              <w:spacing w:after="0" w:line="288" w:lineRule="auto"/>
              <w:jc w:val="both"/>
              <w:rPr>
                <w:b/>
                <w:szCs w:val="21"/>
                <w:u w:val="single"/>
                <w:lang w:eastAsia="zh-CN"/>
              </w:rPr>
            </w:pPr>
          </w:p>
        </w:tc>
        <w:tc>
          <w:tcPr>
            <w:tcW w:w="1701" w:type="dxa"/>
          </w:tcPr>
          <w:p w14:paraId="7C270B8E">
            <w:pPr>
              <w:snapToGrid w:val="0"/>
              <w:spacing w:after="0" w:line="288" w:lineRule="auto"/>
              <w:jc w:val="both"/>
              <w:rPr>
                <w:rFonts w:eastAsia="仿宋" w:cs="Times New Roman"/>
                <w:szCs w:val="21"/>
                <w:lang w:eastAsia="zh-CN"/>
              </w:rPr>
            </w:pPr>
          </w:p>
        </w:tc>
      </w:tr>
    </w:tbl>
    <w:p w14:paraId="6E32AE6F">
      <w:pPr>
        <w:keepNext w:val="0"/>
        <w:keepLines w:val="0"/>
        <w:pageBreakBefore w:val="0"/>
        <w:widowControl/>
        <w:numPr>
          <w:ilvl w:val="0"/>
          <w:numId w:val="15"/>
        </w:numPr>
        <w:kinsoku/>
        <w:wordWrap/>
        <w:overflowPunct/>
        <w:topLinePunct w:val="0"/>
        <w:autoSpaceDE/>
        <w:autoSpaceDN/>
        <w:bidi w:val="0"/>
        <w:adjustRightInd/>
        <w:snapToGrid w:val="0"/>
        <w:spacing w:before="320" w:line="288" w:lineRule="auto"/>
        <w:ind w:left="420" w:hanging="420"/>
        <w:jc w:val="both"/>
        <w:textAlignment w:val="auto"/>
        <w:rPr>
          <w:szCs w:val="21"/>
          <w:lang w:eastAsia="zh-CN"/>
        </w:rPr>
      </w:pPr>
      <w:r>
        <w:rPr>
          <w:b/>
          <w:szCs w:val="21"/>
          <w:u w:val="single"/>
          <w:lang w:eastAsia="zh-CN"/>
        </w:rPr>
        <w:t xml:space="preserve">Case#3: </w:t>
      </w:r>
      <w:r>
        <w:rPr>
          <w:lang w:eastAsia="zh-CN"/>
        </w:rPr>
        <w:t xml:space="preserve">Under the discontinuous </w:t>
      </w:r>
      <w:r>
        <w:rPr>
          <w:rFonts w:hint="eastAsia"/>
          <w:szCs w:val="21"/>
          <w:lang w:eastAsia="zh-CN"/>
        </w:rPr>
        <w:t>coverage scenario</w:t>
      </w:r>
      <w:r>
        <w:rPr>
          <w:lang w:eastAsia="zh-CN"/>
        </w:rPr>
        <w:t>,</w:t>
      </w:r>
      <w:r>
        <w:rPr>
          <w:szCs w:val="21"/>
          <w:lang w:eastAsia="zh-CN"/>
        </w:rPr>
        <w:t xml:space="preserve"> timing relationship can be that</w:t>
      </w:r>
      <w:r>
        <w:rPr>
          <w:rFonts w:hint="eastAsia"/>
          <w:szCs w:val="21"/>
          <w:lang w:eastAsia="zh-CN"/>
        </w:rPr>
        <w:t xml:space="preserve"> T</w:t>
      </w:r>
      <w:r>
        <w:rPr>
          <w:szCs w:val="21"/>
          <w:lang w:eastAsia="zh-CN"/>
        </w:rPr>
        <w:t>4</w:t>
      </w:r>
      <w:r>
        <w:rPr>
          <w:rFonts w:hint="eastAsia"/>
          <w:szCs w:val="21"/>
          <w:lang w:eastAsia="zh-CN"/>
        </w:rPr>
        <w:t xml:space="preserve"> &gt; T</w:t>
      </w:r>
      <w:r>
        <w:rPr>
          <w:szCs w:val="21"/>
          <w:lang w:eastAsia="zh-CN"/>
        </w:rPr>
        <w:t xml:space="preserve">3 </w:t>
      </w:r>
      <w:r>
        <w:rPr>
          <w:rFonts w:hint="eastAsia"/>
          <w:szCs w:val="21"/>
          <w:lang w:eastAsia="zh-CN"/>
        </w:rPr>
        <w:t>&gt; T</w:t>
      </w:r>
      <w:r>
        <w:rPr>
          <w:szCs w:val="21"/>
          <w:lang w:eastAsia="zh-CN"/>
        </w:rPr>
        <w:t>2.</w:t>
      </w:r>
      <w:r>
        <w:rPr>
          <w:lang w:eastAsia="zh-CN"/>
        </w:rPr>
        <w:t xml:space="preserve"> T</w:t>
      </w:r>
      <w:r>
        <w:rPr>
          <w:rFonts w:hint="eastAsia"/>
          <w:szCs w:val="21"/>
          <w:lang w:eastAsia="zh-CN"/>
        </w:rPr>
        <w:t xml:space="preserve">he </w:t>
      </w:r>
      <w:r>
        <w:rPr>
          <w:rFonts w:hint="eastAsia"/>
          <w:i/>
          <w:szCs w:val="21"/>
          <w:lang w:eastAsia="zh-CN"/>
        </w:rPr>
        <w:t>t-ServiceStart</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SystemInformationBlockType32(-NB) </w:t>
      </w:r>
      <w:r>
        <w:rPr>
          <w:rFonts w:hint="eastAsia"/>
          <w:szCs w:val="21"/>
          <w:lang w:eastAsia="zh-CN"/>
        </w:rPr>
        <w:t xml:space="preserve">is </w:t>
      </w:r>
      <w:r>
        <w:rPr>
          <w:szCs w:val="21"/>
          <w:lang w:eastAsia="zh-CN"/>
        </w:rPr>
        <w:t xml:space="preserve">generally </w:t>
      </w:r>
      <w:r>
        <w:rPr>
          <w:rFonts w:hint="eastAsia"/>
          <w:szCs w:val="21"/>
          <w:lang w:eastAsia="zh-CN"/>
        </w:rPr>
        <w:t xml:space="preserve">set as the time when the neighbor satellite is going to start </w:t>
      </w:r>
      <w:r>
        <w:t>serving the area, e.g., T4</w:t>
      </w:r>
      <w:r>
        <w:rPr>
          <w:rFonts w:hint="eastAsia" w:eastAsia="宋体"/>
          <w:lang w:eastAsia="zh-CN"/>
        </w:rPr>
        <w:t>.</w:t>
      </w:r>
      <w:r>
        <w:rPr>
          <w:rFonts w:eastAsia="宋体"/>
          <w:lang w:eastAsia="zh-CN"/>
        </w:rPr>
        <w:t xml:space="preserve"> Meanwhile,</w:t>
      </w:r>
      <w:r>
        <w:rPr>
          <w:rFonts w:hint="eastAsia" w:eastAsia="宋体"/>
          <w:lang w:eastAsia="zh-CN"/>
        </w:rPr>
        <w:t xml:space="preserve"> </w:t>
      </w:r>
      <w:r>
        <w:rPr>
          <w:szCs w:val="21"/>
          <w:lang w:eastAsia="zh-CN"/>
        </w:rPr>
        <w:t>i</w:t>
      </w:r>
      <w:r>
        <w:rPr>
          <w:rFonts w:hint="eastAsia"/>
          <w:szCs w:val="21"/>
          <w:lang w:eastAsia="zh-CN"/>
        </w:rPr>
        <w:t>n order to</w:t>
      </w:r>
      <w:r>
        <w:rPr>
          <w:szCs w:val="21"/>
          <w:lang w:eastAsia="zh-CN"/>
        </w:rPr>
        <w:t xml:space="preserve"> keep the UE in the coverage of satellite</w:t>
      </w:r>
      <w:r>
        <w:rPr>
          <w:rFonts w:hint="eastAsia"/>
          <w:szCs w:val="21"/>
          <w:lang w:eastAsia="zh-CN"/>
        </w:rPr>
        <w:t xml:space="preserve"> as much as possible,</w:t>
      </w:r>
      <w:r>
        <w:rPr>
          <w:szCs w:val="21"/>
          <w:lang w:eastAsia="zh-CN"/>
        </w:rPr>
        <w:t xml:space="preserve"> it may be no longer suitable to use the new setting way, e.g., to set the</w:t>
      </w:r>
      <w:r>
        <w:rPr>
          <w:rFonts w:hint="eastAsia"/>
          <w:i/>
          <w:szCs w:val="21"/>
          <w:lang w:eastAsia="zh-CN"/>
        </w:rPr>
        <w:t xml:space="preserve"> t-Service</w:t>
      </w:r>
      <w:r>
        <w:rPr>
          <w:i/>
          <w:szCs w:val="21"/>
          <w:lang w:eastAsia="zh-CN"/>
        </w:rPr>
        <w:t xml:space="preserve"> </w:t>
      </w:r>
      <w:r>
        <w:rPr>
          <w:szCs w:val="21"/>
          <w:lang w:eastAsia="zh-CN"/>
        </w:rPr>
        <w:t xml:space="preserve">of serving satellite as the </w:t>
      </w:r>
      <w:r>
        <w:rPr>
          <w:rFonts w:hint="eastAsia"/>
          <w:szCs w:val="21"/>
          <w:lang w:eastAsia="zh-CN"/>
        </w:rPr>
        <w:t>time when the serving satellite starts to operate in S&amp;F mode</w:t>
      </w:r>
      <w:r>
        <w:rPr>
          <w:szCs w:val="21"/>
          <w:lang w:eastAsia="zh-CN"/>
        </w:rPr>
        <w:t xml:space="preserve">, e.g., T2. This may cause the UE to stop the AS layer process too early. Instead, </w:t>
      </w:r>
      <w:r>
        <w:rPr>
          <w:rFonts w:hint="eastAsia"/>
          <w:szCs w:val="21"/>
          <w:lang w:eastAsia="zh-CN"/>
        </w:rPr>
        <w:t>the</w:t>
      </w:r>
      <w:r>
        <w:rPr>
          <w:szCs w:val="21"/>
          <w:lang w:eastAsia="zh-CN"/>
        </w:rPr>
        <w:t xml:space="preserve"> more</w:t>
      </w:r>
      <w:r>
        <w:rPr>
          <w:rFonts w:hint="eastAsia"/>
          <w:szCs w:val="21"/>
          <w:lang w:eastAsia="zh-CN"/>
        </w:rPr>
        <w:t xml:space="preserve"> </w:t>
      </w:r>
      <w:r>
        <w:rPr>
          <w:szCs w:val="21"/>
          <w:lang w:eastAsia="zh-CN"/>
        </w:rPr>
        <w:t>suitable way</w:t>
      </w:r>
      <w:r>
        <w:rPr>
          <w:rFonts w:hint="eastAsia"/>
          <w:szCs w:val="21"/>
          <w:lang w:eastAsia="zh-CN"/>
        </w:rPr>
        <w:t xml:space="preserve"> is</w:t>
      </w:r>
      <w:r>
        <w:rPr>
          <w:szCs w:val="21"/>
          <w:lang w:eastAsia="zh-CN"/>
        </w:rPr>
        <w:t xml:space="preserve"> to follow legacy way, e.g.,</w:t>
      </w:r>
      <w:r>
        <w:rPr>
          <w:rFonts w:hint="eastAsia"/>
          <w:szCs w:val="21"/>
          <w:lang w:eastAsia="zh-CN"/>
        </w:rPr>
        <w:t xml:space="preserve"> to </w:t>
      </w:r>
      <w:r>
        <w:rPr>
          <w:szCs w:val="21"/>
          <w:lang w:eastAsia="zh-CN"/>
        </w:rPr>
        <w:t xml:space="preserve">still </w:t>
      </w:r>
      <w:r>
        <w:rPr>
          <w:rFonts w:hint="eastAsia"/>
          <w:szCs w:val="21"/>
          <w:lang w:eastAsia="zh-CN"/>
        </w:rPr>
        <w:t xml:space="preserve">set the </w:t>
      </w:r>
      <w:r>
        <w:rPr>
          <w:rFonts w:hint="eastAsia"/>
          <w:i/>
          <w:szCs w:val="21"/>
          <w:lang w:eastAsia="zh-CN"/>
        </w:rPr>
        <w:t>t-Service</w:t>
      </w:r>
      <w:r>
        <w:rPr>
          <w:szCs w:val="21"/>
          <w:lang w:eastAsia="zh-CN"/>
        </w:rPr>
        <w:t xml:space="preserve"> </w:t>
      </w:r>
      <w:r>
        <w:rPr>
          <w:rFonts w:hint="eastAsia"/>
          <w:szCs w:val="21"/>
          <w:lang w:eastAsia="zh-CN"/>
        </w:rPr>
        <w:t xml:space="preserve">in </w:t>
      </w:r>
      <w:r>
        <w:rPr>
          <w:rFonts w:hint="eastAsia"/>
          <w:i/>
          <w:iCs/>
          <w:szCs w:val="21"/>
          <w:lang w:eastAsia="zh-CN"/>
        </w:rPr>
        <w:t xml:space="preserve">SystemInformationBlockType3(-NB) </w:t>
      </w:r>
      <w:r>
        <w:rPr>
          <w:rFonts w:hint="eastAsia"/>
          <w:szCs w:val="21"/>
          <w:lang w:eastAsia="zh-CN"/>
        </w:rPr>
        <w:t>as the time when the serving satellite stops serving the area</w:t>
      </w:r>
      <w:r>
        <w:rPr>
          <w:szCs w:val="21"/>
          <w:lang w:eastAsia="zh-CN"/>
        </w:rPr>
        <w:t>, e.g., T3</w:t>
      </w:r>
      <w:r>
        <w:rPr>
          <w:rFonts w:hint="eastAsia"/>
          <w:szCs w:val="21"/>
          <w:lang w:eastAsia="zh-CN"/>
        </w:rPr>
        <w: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1134"/>
        <w:gridCol w:w="1559"/>
        <w:gridCol w:w="1701"/>
      </w:tblGrid>
      <w:tr w14:paraId="7C81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0A2396A6">
            <w:pPr>
              <w:snapToGrid w:val="0"/>
              <w:spacing w:after="0" w:line="288" w:lineRule="auto"/>
              <w:jc w:val="center"/>
              <w:rPr>
                <w:rFonts w:eastAsia="宋体" w:cs="Times New Roman"/>
                <w:szCs w:val="21"/>
                <w:lang w:eastAsia="zh-CN"/>
              </w:rPr>
            </w:pPr>
            <w:r>
              <w:rPr>
                <w:rFonts w:eastAsia="宋体" w:cs="Times New Roman"/>
                <w:szCs w:val="21"/>
                <w:lang w:eastAsia="zh-CN"/>
              </w:rPr>
              <w:t>Serving satellite (Sat-1)</w:t>
            </w:r>
          </w:p>
        </w:tc>
        <w:tc>
          <w:tcPr>
            <w:tcW w:w="2127" w:type="dxa"/>
          </w:tcPr>
          <w:p w14:paraId="12571335">
            <w:pPr>
              <w:snapToGrid w:val="0"/>
              <w:spacing w:after="0" w:line="288" w:lineRule="auto"/>
              <w:jc w:val="center"/>
              <w:rPr>
                <w:rFonts w:eastAsia="宋体" w:cs="Times New Roman"/>
                <w:szCs w:val="21"/>
                <w:lang w:eastAsia="zh-CN"/>
              </w:rPr>
            </w:pPr>
            <w:r>
              <w:rPr>
                <w:rFonts w:eastAsia="宋体" w:cs="Times New Roman"/>
                <w:szCs w:val="21"/>
                <w:lang w:eastAsia="zh-CN"/>
              </w:rPr>
              <w:t>A neighbor satellite (Sat-2)</w:t>
            </w:r>
          </w:p>
        </w:tc>
        <w:tc>
          <w:tcPr>
            <w:tcW w:w="1134" w:type="dxa"/>
          </w:tcPr>
          <w:p w14:paraId="318894DF">
            <w:pPr>
              <w:snapToGrid w:val="0"/>
              <w:spacing w:after="0" w:line="288" w:lineRule="auto"/>
              <w:jc w:val="center"/>
              <w:rPr>
                <w:rFonts w:eastAsia="宋体" w:cs="Times New Roman"/>
                <w:szCs w:val="21"/>
                <w:lang w:eastAsia="zh-CN"/>
              </w:rPr>
            </w:pPr>
            <w:r>
              <w:rPr>
                <w:rFonts w:hint="eastAsia"/>
                <w:i/>
                <w:szCs w:val="21"/>
                <w:lang w:eastAsia="zh-CN"/>
              </w:rPr>
              <w:t>t-Service</w:t>
            </w:r>
            <w:r>
              <w:rPr>
                <w:rFonts w:eastAsia="宋体" w:cs="Times New Roman"/>
                <w:szCs w:val="21"/>
                <w:lang w:eastAsia="zh-CN"/>
              </w:rPr>
              <w:t xml:space="preserve"> for Sat-</w:t>
            </w:r>
            <w:r>
              <w:rPr>
                <w:rFonts w:hint="eastAsia" w:eastAsia="宋体" w:cs="Times New Roman"/>
                <w:szCs w:val="21"/>
                <w:lang w:eastAsia="zh-CN"/>
              </w:rPr>
              <w:t>1</w:t>
            </w:r>
            <w:r>
              <w:rPr>
                <w:rFonts w:eastAsia="宋体" w:cs="Times New Roman"/>
                <w:szCs w:val="21"/>
                <w:lang w:eastAsia="zh-CN"/>
              </w:rPr>
              <w:t xml:space="preserve"> in SIB3</w:t>
            </w:r>
          </w:p>
        </w:tc>
        <w:tc>
          <w:tcPr>
            <w:tcW w:w="1559" w:type="dxa"/>
          </w:tcPr>
          <w:p w14:paraId="5FC406D3">
            <w:pPr>
              <w:snapToGrid w:val="0"/>
              <w:spacing w:after="0" w:line="288" w:lineRule="auto"/>
              <w:jc w:val="center"/>
              <w:rPr>
                <w:rFonts w:eastAsia="宋体" w:cs="Times New Roman"/>
                <w:szCs w:val="21"/>
                <w:lang w:eastAsia="zh-CN"/>
              </w:rPr>
            </w:pPr>
            <w:r>
              <w:rPr>
                <w:rFonts w:eastAsia="宋体" w:cs="Times New Roman"/>
                <w:szCs w:val="21"/>
                <w:lang w:eastAsia="zh-CN"/>
              </w:rPr>
              <w:t xml:space="preserve">New para </w:t>
            </w:r>
            <w:r>
              <w:rPr>
                <w:rFonts w:hint="eastAsia" w:eastAsia="宋体" w:cs="Times New Roman"/>
                <w:i/>
                <w:szCs w:val="21"/>
                <w:lang w:eastAsia="zh-CN"/>
              </w:rPr>
              <w:t>t</w:t>
            </w:r>
            <w:r>
              <w:rPr>
                <w:rFonts w:eastAsia="宋体" w:cs="Times New Roman"/>
                <w:i/>
                <w:szCs w:val="21"/>
                <w:lang w:eastAsia="zh-CN"/>
              </w:rPr>
              <w:t xml:space="preserve">-SFtoN </w:t>
            </w:r>
            <w:r>
              <w:rPr>
                <w:rFonts w:eastAsia="宋体" w:cs="Times New Roman"/>
                <w:szCs w:val="21"/>
                <w:lang w:eastAsia="zh-CN"/>
              </w:rPr>
              <w:t>for Sat-</w:t>
            </w:r>
            <w:r>
              <w:rPr>
                <w:rFonts w:hint="eastAsia" w:eastAsia="宋体" w:cs="Times New Roman"/>
                <w:szCs w:val="21"/>
                <w:lang w:eastAsia="zh-CN"/>
              </w:rPr>
              <w:t>1</w:t>
            </w:r>
            <w:r>
              <w:rPr>
                <w:rFonts w:eastAsia="宋体" w:cs="Times New Roman"/>
                <w:szCs w:val="21"/>
                <w:lang w:eastAsia="zh-CN"/>
              </w:rPr>
              <w:t xml:space="preserve"> in SIB31</w:t>
            </w:r>
          </w:p>
        </w:tc>
        <w:tc>
          <w:tcPr>
            <w:tcW w:w="1701" w:type="dxa"/>
          </w:tcPr>
          <w:p w14:paraId="7E46C85B">
            <w:pPr>
              <w:snapToGrid w:val="0"/>
              <w:spacing w:after="0" w:line="288" w:lineRule="auto"/>
              <w:jc w:val="center"/>
              <w:rPr>
                <w:rFonts w:eastAsia="宋体" w:cs="Times New Roman"/>
                <w:szCs w:val="21"/>
                <w:lang w:eastAsia="zh-CN"/>
              </w:rPr>
            </w:pPr>
            <w:r>
              <w:rPr>
                <w:rFonts w:eastAsia="宋体" w:cs="Times New Roman"/>
                <w:szCs w:val="21"/>
                <w:lang w:eastAsia="zh-CN"/>
              </w:rPr>
              <w:t xml:space="preserve">Setting for </w:t>
            </w:r>
            <w:r>
              <w:rPr>
                <w:rFonts w:hint="eastAsia"/>
                <w:i/>
                <w:szCs w:val="21"/>
                <w:lang w:eastAsia="zh-CN"/>
              </w:rPr>
              <w:t>t-ServiceStart</w:t>
            </w:r>
            <w:r>
              <w:rPr>
                <w:rFonts w:eastAsia="宋体" w:cs="Times New Roman"/>
                <w:szCs w:val="21"/>
                <w:lang w:eastAsia="zh-CN"/>
              </w:rPr>
              <w:t xml:space="preserve"> for Sat-2 in </w:t>
            </w:r>
            <w:r>
              <w:rPr>
                <w:rFonts w:eastAsia="宋体" w:cs="Times New Roman"/>
                <w:b/>
                <w:szCs w:val="21"/>
                <w:lang w:eastAsia="zh-CN"/>
              </w:rPr>
              <w:t>SIB32</w:t>
            </w:r>
          </w:p>
        </w:tc>
      </w:tr>
      <w:tr w14:paraId="6BC4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068D4289">
            <w:pPr>
              <w:snapToGrid w:val="0"/>
              <w:spacing w:after="0" w:line="288" w:lineRule="auto"/>
              <w:jc w:val="both"/>
              <w:rPr>
                <w:rFonts w:eastAsia="宋体" w:cs="Times New Roman"/>
                <w:szCs w:val="21"/>
                <w:lang w:eastAsia="zh-CN"/>
              </w:rPr>
            </w:pPr>
            <w:r>
              <w:rPr>
                <w:rFonts w:eastAsia="宋体" w:cs="Times New Roman"/>
                <w:szCs w:val="21"/>
                <w:lang w:eastAsia="zh-CN"/>
              </w:rPr>
              <w:t xml:space="preserve">T1: </w:t>
            </w:r>
            <w:r>
              <w:rPr>
                <w:szCs w:val="21"/>
                <w:lang w:eastAsia="zh-CN"/>
              </w:rPr>
              <w:t>Normal mode</w:t>
            </w:r>
          </w:p>
        </w:tc>
        <w:tc>
          <w:tcPr>
            <w:tcW w:w="2127" w:type="dxa"/>
          </w:tcPr>
          <w:p w14:paraId="743E4786">
            <w:pPr>
              <w:snapToGrid w:val="0"/>
              <w:spacing w:after="0" w:line="288" w:lineRule="auto"/>
              <w:jc w:val="both"/>
              <w:rPr>
                <w:rFonts w:eastAsia="宋体" w:cs="Times New Roman"/>
                <w:szCs w:val="21"/>
                <w:lang w:eastAsia="zh-CN"/>
              </w:rPr>
            </w:pPr>
          </w:p>
        </w:tc>
        <w:tc>
          <w:tcPr>
            <w:tcW w:w="1134" w:type="dxa"/>
          </w:tcPr>
          <w:p w14:paraId="144AE402">
            <w:pPr>
              <w:snapToGrid w:val="0"/>
              <w:spacing w:after="0" w:line="288" w:lineRule="auto"/>
              <w:jc w:val="both"/>
              <w:rPr>
                <w:rFonts w:eastAsia="宋体" w:cs="Times New Roman"/>
                <w:szCs w:val="21"/>
                <w:lang w:eastAsia="zh-CN"/>
              </w:rPr>
            </w:pPr>
          </w:p>
        </w:tc>
        <w:tc>
          <w:tcPr>
            <w:tcW w:w="1559" w:type="dxa"/>
          </w:tcPr>
          <w:p w14:paraId="1819CBD0">
            <w:pPr>
              <w:snapToGrid w:val="0"/>
              <w:spacing w:after="0" w:line="288" w:lineRule="auto"/>
              <w:jc w:val="both"/>
              <w:rPr>
                <w:rFonts w:eastAsia="宋体" w:cs="Times New Roman"/>
                <w:szCs w:val="21"/>
                <w:lang w:eastAsia="zh-CN"/>
              </w:rPr>
            </w:pPr>
            <w:r>
              <w:rPr>
                <w:rFonts w:hint="eastAsia" w:eastAsia="仿宋" w:cs="Times New Roman"/>
                <w:b/>
                <w:color w:val="00CC00"/>
                <w:sz w:val="24"/>
                <w:szCs w:val="24"/>
                <w:lang w:eastAsia="zh-CN"/>
              </w:rPr>
              <w:sym w:font="Wingdings" w:char="F0FC"/>
            </w:r>
          </w:p>
        </w:tc>
        <w:tc>
          <w:tcPr>
            <w:tcW w:w="1701" w:type="dxa"/>
          </w:tcPr>
          <w:p w14:paraId="30ACAF0C">
            <w:pPr>
              <w:snapToGrid w:val="0"/>
              <w:spacing w:after="0" w:line="288" w:lineRule="auto"/>
              <w:jc w:val="both"/>
              <w:rPr>
                <w:rFonts w:eastAsia="宋体" w:cs="Times New Roman"/>
                <w:szCs w:val="21"/>
                <w:lang w:eastAsia="zh-CN"/>
              </w:rPr>
            </w:pPr>
          </w:p>
        </w:tc>
      </w:tr>
      <w:tr w14:paraId="4AC4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1EFE9E7">
            <w:pPr>
              <w:snapToGrid w:val="0"/>
              <w:spacing w:after="0" w:line="288" w:lineRule="auto"/>
              <w:jc w:val="both"/>
              <w:rPr>
                <w:rFonts w:eastAsia="宋体" w:cs="Times New Roman"/>
                <w:szCs w:val="21"/>
                <w:lang w:eastAsia="zh-CN"/>
              </w:rPr>
            </w:pPr>
            <w:r>
              <w:rPr>
                <w:rFonts w:eastAsia="宋体" w:cs="Times New Roman"/>
                <w:szCs w:val="21"/>
                <w:lang w:eastAsia="zh-CN"/>
              </w:rPr>
              <w:t>T2</w:t>
            </w:r>
            <w:r>
              <w:rPr>
                <w:rFonts w:hint="eastAsia" w:eastAsia="宋体" w:cs="Times New Roman"/>
                <w:szCs w:val="21"/>
                <w:lang w:eastAsia="zh-CN"/>
              </w:rPr>
              <w:t>:</w:t>
            </w:r>
            <w:r>
              <w:rPr>
                <w:rFonts w:eastAsia="宋体" w:cs="Times New Roman"/>
                <w:szCs w:val="21"/>
                <w:lang w:eastAsia="zh-CN"/>
              </w:rPr>
              <w:t xml:space="preserve"> </w:t>
            </w:r>
            <w:r>
              <w:rPr>
                <w:szCs w:val="21"/>
                <w:lang w:eastAsia="zh-CN"/>
              </w:rPr>
              <w:t>S&amp;F mode</w:t>
            </w:r>
          </w:p>
        </w:tc>
        <w:tc>
          <w:tcPr>
            <w:tcW w:w="2127" w:type="dxa"/>
          </w:tcPr>
          <w:p w14:paraId="4BED3FD3">
            <w:pPr>
              <w:snapToGrid w:val="0"/>
              <w:spacing w:after="0" w:line="288" w:lineRule="auto"/>
              <w:jc w:val="both"/>
              <w:rPr>
                <w:rFonts w:eastAsia="宋体" w:cs="Times New Roman"/>
                <w:szCs w:val="21"/>
                <w:lang w:eastAsia="zh-CN"/>
              </w:rPr>
            </w:pPr>
          </w:p>
        </w:tc>
        <w:tc>
          <w:tcPr>
            <w:tcW w:w="1134" w:type="dxa"/>
          </w:tcPr>
          <w:p w14:paraId="67B6539F">
            <w:pPr>
              <w:snapToGrid w:val="0"/>
              <w:spacing w:after="0" w:line="288" w:lineRule="auto"/>
              <w:jc w:val="both"/>
              <w:rPr>
                <w:rFonts w:eastAsia="宋体" w:cs="Times New Roman"/>
                <w:szCs w:val="21"/>
                <w:lang w:eastAsia="zh-CN"/>
              </w:rPr>
            </w:pPr>
            <w:r>
              <w:rPr>
                <w:b/>
                <w:szCs w:val="21"/>
                <w:u w:val="single"/>
                <w:lang w:eastAsia="zh-CN"/>
              </w:rPr>
              <w:t xml:space="preserve">New: </w:t>
            </w:r>
            <w:r>
              <w:rPr>
                <w:rFonts w:eastAsia="仿宋" w:cs="Times New Roman"/>
                <w:color w:val="FF0000"/>
                <w:sz w:val="24"/>
                <w:szCs w:val="24"/>
                <w:lang w:eastAsia="zh-CN"/>
              </w:rPr>
              <w:sym w:font="Wingdings" w:char="F0FB"/>
            </w:r>
          </w:p>
        </w:tc>
        <w:tc>
          <w:tcPr>
            <w:tcW w:w="1559" w:type="dxa"/>
          </w:tcPr>
          <w:p w14:paraId="58B2F006">
            <w:pPr>
              <w:snapToGrid w:val="0"/>
              <w:spacing w:after="0" w:line="288" w:lineRule="auto"/>
              <w:jc w:val="both"/>
              <w:rPr>
                <w:rFonts w:eastAsia="宋体" w:cs="Times New Roman"/>
                <w:szCs w:val="21"/>
                <w:lang w:eastAsia="zh-CN"/>
              </w:rPr>
            </w:pPr>
          </w:p>
        </w:tc>
        <w:tc>
          <w:tcPr>
            <w:tcW w:w="1701" w:type="dxa"/>
          </w:tcPr>
          <w:p w14:paraId="63AEFA48">
            <w:pPr>
              <w:snapToGrid w:val="0"/>
              <w:spacing w:after="0" w:line="288" w:lineRule="auto"/>
              <w:jc w:val="both"/>
              <w:rPr>
                <w:rFonts w:eastAsia="宋体" w:cs="Times New Roman"/>
                <w:szCs w:val="21"/>
                <w:lang w:eastAsia="zh-CN"/>
              </w:rPr>
            </w:pPr>
          </w:p>
        </w:tc>
      </w:tr>
      <w:tr w14:paraId="018B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71CC5CD1">
            <w:pPr>
              <w:snapToGrid w:val="0"/>
              <w:spacing w:after="0" w:line="288" w:lineRule="auto"/>
              <w:jc w:val="both"/>
              <w:rPr>
                <w:rFonts w:ascii="宋体" w:hAnsi="宋体" w:eastAsia="宋体" w:cs="Times New Roman"/>
                <w:szCs w:val="21"/>
                <w:lang w:eastAsia="zh-CN"/>
              </w:rPr>
            </w:pPr>
            <w:r>
              <w:rPr>
                <w:rFonts w:eastAsia="宋体" w:cs="Times New Roman"/>
                <w:szCs w:val="21"/>
                <w:lang w:eastAsia="zh-CN"/>
              </w:rPr>
              <w:t>T3: Stop serving</w:t>
            </w:r>
          </w:p>
        </w:tc>
        <w:tc>
          <w:tcPr>
            <w:tcW w:w="2127" w:type="dxa"/>
          </w:tcPr>
          <w:p w14:paraId="4811BF7A">
            <w:pPr>
              <w:snapToGrid w:val="0"/>
              <w:spacing w:after="0" w:line="288" w:lineRule="auto"/>
              <w:jc w:val="both"/>
              <w:rPr>
                <w:rFonts w:eastAsia="宋体" w:cs="Times New Roman"/>
                <w:szCs w:val="21"/>
                <w:lang w:eastAsia="zh-CN"/>
              </w:rPr>
            </w:pPr>
          </w:p>
        </w:tc>
        <w:tc>
          <w:tcPr>
            <w:tcW w:w="1134" w:type="dxa"/>
          </w:tcPr>
          <w:p w14:paraId="6BEB8768">
            <w:pPr>
              <w:snapToGrid w:val="0"/>
              <w:spacing w:after="0" w:line="288" w:lineRule="auto"/>
              <w:jc w:val="both"/>
              <w:rPr>
                <w:rFonts w:eastAsia="宋体" w:cs="Times New Roman"/>
                <w:szCs w:val="21"/>
                <w:lang w:eastAsia="zh-CN"/>
              </w:rPr>
            </w:pPr>
            <w:r>
              <w:rPr>
                <w:b/>
                <w:szCs w:val="21"/>
                <w:u w:val="single"/>
                <w:lang w:eastAsia="zh-CN"/>
              </w:rPr>
              <w:t>Legacy:</w:t>
            </w:r>
            <w:r>
              <w:rPr>
                <w:rFonts w:hint="eastAsia" w:eastAsia="仿宋" w:cs="Times New Roman"/>
                <w:b/>
                <w:color w:val="00CC00"/>
                <w:sz w:val="24"/>
                <w:szCs w:val="24"/>
                <w:lang w:eastAsia="zh-CN"/>
              </w:rPr>
              <w:sym w:font="Wingdings" w:char="F0FC"/>
            </w:r>
          </w:p>
        </w:tc>
        <w:tc>
          <w:tcPr>
            <w:tcW w:w="1559" w:type="dxa"/>
          </w:tcPr>
          <w:p w14:paraId="45B683B0">
            <w:pPr>
              <w:snapToGrid w:val="0"/>
              <w:spacing w:after="0" w:line="288" w:lineRule="auto"/>
              <w:jc w:val="both"/>
              <w:rPr>
                <w:b/>
                <w:szCs w:val="21"/>
                <w:u w:val="single"/>
                <w:lang w:eastAsia="zh-CN"/>
              </w:rPr>
            </w:pPr>
          </w:p>
        </w:tc>
        <w:tc>
          <w:tcPr>
            <w:tcW w:w="1701" w:type="dxa"/>
          </w:tcPr>
          <w:p w14:paraId="05E6C7CA">
            <w:pPr>
              <w:snapToGrid w:val="0"/>
              <w:spacing w:after="0" w:line="288" w:lineRule="auto"/>
              <w:jc w:val="both"/>
              <w:rPr>
                <w:rFonts w:eastAsia="宋体" w:cs="Times New Roman"/>
                <w:szCs w:val="21"/>
                <w:lang w:eastAsia="zh-CN"/>
              </w:rPr>
            </w:pPr>
          </w:p>
        </w:tc>
      </w:tr>
      <w:tr w14:paraId="1C0F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56A8C13D">
            <w:pPr>
              <w:snapToGrid w:val="0"/>
              <w:spacing w:after="0" w:line="288" w:lineRule="auto"/>
              <w:jc w:val="both"/>
              <w:rPr>
                <w:rFonts w:ascii="宋体" w:hAnsi="宋体" w:eastAsia="宋体" w:cs="Times New Roman"/>
                <w:szCs w:val="21"/>
                <w:lang w:eastAsia="zh-CN"/>
              </w:rPr>
            </w:pPr>
          </w:p>
        </w:tc>
        <w:tc>
          <w:tcPr>
            <w:tcW w:w="2127" w:type="dxa"/>
          </w:tcPr>
          <w:p w14:paraId="230A2F28">
            <w:pPr>
              <w:snapToGrid w:val="0"/>
              <w:spacing w:after="0" w:line="288" w:lineRule="auto"/>
              <w:jc w:val="both"/>
              <w:rPr>
                <w:rFonts w:eastAsia="宋体" w:cs="Times New Roman"/>
                <w:szCs w:val="21"/>
                <w:lang w:eastAsia="zh-CN"/>
              </w:rPr>
            </w:pPr>
            <w:r>
              <w:rPr>
                <w:rFonts w:eastAsia="宋体" w:cs="Times New Roman"/>
                <w:szCs w:val="21"/>
                <w:lang w:eastAsia="zh-CN"/>
              </w:rPr>
              <w:t>T4</w:t>
            </w:r>
            <w:r>
              <w:rPr>
                <w:rFonts w:hint="eastAsia" w:eastAsia="宋体" w:cs="Times New Roman"/>
                <w:szCs w:val="21"/>
                <w:lang w:eastAsia="zh-CN"/>
              </w:rPr>
              <w:t>:</w:t>
            </w:r>
            <w:r>
              <w:rPr>
                <w:rFonts w:eastAsia="宋体" w:cs="Times New Roman"/>
                <w:szCs w:val="21"/>
                <w:lang w:eastAsia="zh-CN"/>
              </w:rPr>
              <w:t xml:space="preserve"> Start serving the area with</w:t>
            </w:r>
            <w:r>
              <w:rPr>
                <w:szCs w:val="21"/>
                <w:lang w:eastAsia="zh-CN"/>
              </w:rPr>
              <w:t xml:space="preserve"> Normal mode</w:t>
            </w:r>
            <w:r>
              <w:rPr>
                <w:rFonts w:eastAsia="宋体" w:cs="Times New Roman"/>
                <w:szCs w:val="21"/>
                <w:lang w:eastAsia="zh-CN"/>
              </w:rPr>
              <w:t xml:space="preserve"> </w:t>
            </w:r>
          </w:p>
        </w:tc>
        <w:tc>
          <w:tcPr>
            <w:tcW w:w="1134" w:type="dxa"/>
          </w:tcPr>
          <w:p w14:paraId="58BFE959">
            <w:pPr>
              <w:snapToGrid w:val="0"/>
              <w:spacing w:after="0" w:line="288" w:lineRule="auto"/>
              <w:jc w:val="both"/>
              <w:rPr>
                <w:rFonts w:eastAsia="宋体" w:cs="Times New Roman"/>
                <w:szCs w:val="21"/>
                <w:lang w:eastAsia="zh-CN"/>
              </w:rPr>
            </w:pPr>
          </w:p>
        </w:tc>
        <w:tc>
          <w:tcPr>
            <w:tcW w:w="1559" w:type="dxa"/>
          </w:tcPr>
          <w:p w14:paraId="5567D0AD">
            <w:pPr>
              <w:snapToGrid w:val="0"/>
              <w:spacing w:after="0" w:line="288" w:lineRule="auto"/>
              <w:jc w:val="both"/>
              <w:rPr>
                <w:rFonts w:eastAsia="仿宋" w:cs="Times New Roman"/>
                <w:i/>
                <w:sz w:val="24"/>
                <w:szCs w:val="24"/>
                <w:lang w:eastAsia="zh-CN"/>
              </w:rPr>
            </w:pPr>
          </w:p>
        </w:tc>
        <w:tc>
          <w:tcPr>
            <w:tcW w:w="1701" w:type="dxa"/>
          </w:tcPr>
          <w:p w14:paraId="0ABD526B">
            <w:pPr>
              <w:snapToGrid w:val="0"/>
              <w:spacing w:after="0" w:line="288" w:lineRule="auto"/>
              <w:jc w:val="both"/>
              <w:rPr>
                <w:szCs w:val="21"/>
                <w:lang w:eastAsia="zh-CN"/>
              </w:rPr>
            </w:pPr>
            <w:r>
              <w:rPr>
                <w:b/>
                <w:szCs w:val="21"/>
                <w:u w:val="single"/>
                <w:lang w:eastAsia="zh-CN"/>
              </w:rPr>
              <w:t>Legacy:</w:t>
            </w:r>
            <w:r>
              <w:rPr>
                <w:rFonts w:eastAsia="仿宋" w:cs="Times New Roman"/>
                <w:b/>
                <w:color w:val="00CC00"/>
                <w:sz w:val="24"/>
                <w:szCs w:val="24"/>
                <w:lang w:eastAsia="zh-CN"/>
              </w:rPr>
              <w:t xml:space="preserve"> </w:t>
            </w:r>
            <w:r>
              <w:rPr>
                <w:rFonts w:eastAsia="仿宋" w:cs="Times New Roman"/>
                <w:b/>
                <w:color w:val="00CC00"/>
                <w:sz w:val="24"/>
                <w:szCs w:val="24"/>
                <w:lang w:eastAsia="zh-CN"/>
              </w:rPr>
              <w:sym w:font="Wingdings" w:char="F0FC"/>
            </w:r>
            <w:r>
              <w:rPr>
                <w:szCs w:val="21"/>
                <w:lang w:eastAsia="zh-CN"/>
              </w:rPr>
              <w:t xml:space="preserve"> </w:t>
            </w:r>
          </w:p>
        </w:tc>
      </w:tr>
      <w:tr w14:paraId="5747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1D1FF94C">
            <w:pPr>
              <w:snapToGrid w:val="0"/>
              <w:spacing w:after="0" w:line="288" w:lineRule="auto"/>
              <w:jc w:val="both"/>
              <w:rPr>
                <w:rFonts w:eastAsia="宋体" w:cs="Times New Roman"/>
                <w:szCs w:val="21"/>
                <w:lang w:eastAsia="zh-CN"/>
              </w:rPr>
            </w:pPr>
          </w:p>
        </w:tc>
        <w:tc>
          <w:tcPr>
            <w:tcW w:w="2127" w:type="dxa"/>
          </w:tcPr>
          <w:p w14:paraId="6EAB917A">
            <w:pPr>
              <w:snapToGrid w:val="0"/>
              <w:spacing w:after="0" w:line="288" w:lineRule="auto"/>
              <w:jc w:val="both"/>
              <w:rPr>
                <w:rFonts w:eastAsia="仿宋" w:cs="Times New Roman"/>
                <w:szCs w:val="21"/>
                <w:lang w:eastAsia="zh-CN"/>
              </w:rPr>
            </w:pPr>
            <w:r>
              <w:rPr>
                <w:rFonts w:eastAsia="宋体" w:cs="Times New Roman"/>
                <w:szCs w:val="21"/>
                <w:lang w:eastAsia="zh-CN"/>
              </w:rPr>
              <w:t>T5</w:t>
            </w:r>
            <w:r>
              <w:rPr>
                <w:rFonts w:hint="eastAsia" w:eastAsia="宋体" w:cs="Times New Roman"/>
                <w:szCs w:val="21"/>
                <w:lang w:eastAsia="zh-CN"/>
              </w:rPr>
              <w:t>:</w:t>
            </w:r>
            <w:r>
              <w:rPr>
                <w:rFonts w:eastAsia="宋体" w:cs="Times New Roman"/>
                <w:szCs w:val="21"/>
                <w:lang w:eastAsia="zh-CN"/>
              </w:rPr>
              <w:t xml:space="preserve"> </w:t>
            </w:r>
            <w:r>
              <w:rPr>
                <w:szCs w:val="21"/>
                <w:lang w:eastAsia="zh-CN"/>
              </w:rPr>
              <w:t>S&amp;F mode</w:t>
            </w:r>
          </w:p>
        </w:tc>
        <w:tc>
          <w:tcPr>
            <w:tcW w:w="1134" w:type="dxa"/>
          </w:tcPr>
          <w:p w14:paraId="46F8F05A">
            <w:pPr>
              <w:snapToGrid w:val="0"/>
              <w:spacing w:after="0" w:line="288" w:lineRule="auto"/>
              <w:jc w:val="both"/>
              <w:rPr>
                <w:rFonts w:eastAsia="仿宋" w:cs="Times New Roman"/>
                <w:b/>
                <w:color w:val="00CC00"/>
                <w:sz w:val="24"/>
                <w:szCs w:val="24"/>
                <w:lang w:eastAsia="zh-CN"/>
              </w:rPr>
            </w:pPr>
          </w:p>
        </w:tc>
        <w:tc>
          <w:tcPr>
            <w:tcW w:w="1559" w:type="dxa"/>
          </w:tcPr>
          <w:p w14:paraId="5729906C">
            <w:pPr>
              <w:snapToGrid w:val="0"/>
              <w:spacing w:after="0" w:line="288" w:lineRule="auto"/>
              <w:jc w:val="both"/>
              <w:rPr>
                <w:b/>
                <w:szCs w:val="21"/>
                <w:u w:val="single"/>
                <w:lang w:eastAsia="zh-CN"/>
              </w:rPr>
            </w:pPr>
          </w:p>
        </w:tc>
        <w:tc>
          <w:tcPr>
            <w:tcW w:w="1701" w:type="dxa"/>
          </w:tcPr>
          <w:p w14:paraId="7096765E">
            <w:pPr>
              <w:snapToGrid w:val="0"/>
              <w:spacing w:after="0" w:line="288" w:lineRule="auto"/>
              <w:jc w:val="both"/>
              <w:rPr>
                <w:rFonts w:eastAsia="仿宋" w:cs="Times New Roman"/>
                <w:szCs w:val="21"/>
                <w:lang w:eastAsia="zh-CN"/>
              </w:rPr>
            </w:pPr>
          </w:p>
        </w:tc>
      </w:tr>
    </w:tbl>
    <w:p w14:paraId="4F331FA2">
      <w:pPr>
        <w:numPr>
          <w:ilvl w:val="1"/>
          <w:numId w:val="14"/>
        </w:numPr>
        <w:snapToGrid w:val="0"/>
        <w:spacing w:before="120" w:line="288" w:lineRule="auto"/>
        <w:jc w:val="both"/>
        <w:rPr>
          <w:szCs w:val="21"/>
          <w:lang w:eastAsia="zh-CN"/>
        </w:rPr>
      </w:pPr>
      <w:r>
        <w:rPr>
          <w:rFonts w:hint="eastAsia"/>
          <w:iCs/>
          <w:szCs w:val="21"/>
          <w:lang w:eastAsia="zh-CN"/>
        </w:rPr>
        <w:t xml:space="preserve">For </w:t>
      </w:r>
      <w:r>
        <w:rPr>
          <w:rFonts w:hint="eastAsia"/>
          <w:szCs w:val="21"/>
          <w:lang w:eastAsia="zh-CN"/>
        </w:rPr>
        <w:t>R19 UE</w:t>
      </w:r>
      <w:r>
        <w:rPr>
          <w:rFonts w:hint="eastAsia"/>
          <w:szCs w:val="20"/>
          <w:lang w:eastAsia="zh-CN"/>
        </w:rPr>
        <w:t xml:space="preserve">, </w:t>
      </w:r>
      <w:r>
        <w:rPr>
          <w:szCs w:val="20"/>
          <w:lang w:eastAsia="zh-CN"/>
        </w:rPr>
        <w:t xml:space="preserve">an enhancement can be further considered, that is, a new </w:t>
      </w:r>
      <w:r>
        <w:rPr>
          <w:rFonts w:hint="eastAsia" w:eastAsia="宋体" w:cs="Arial"/>
          <w:lang w:eastAsia="zh-CN"/>
        </w:rPr>
        <w:t>time</w:t>
      </w:r>
      <w:r>
        <w:rPr>
          <w:rFonts w:eastAsia="宋体" w:cs="Arial"/>
          <w:lang w:eastAsia="zh-CN"/>
        </w:rPr>
        <w:t xml:space="preserve"> information</w:t>
      </w:r>
      <w:r>
        <w:rPr>
          <w:rFonts w:hint="eastAsia" w:eastAsia="宋体" w:cs="Arial"/>
          <w:lang w:eastAsia="zh-CN"/>
        </w:rPr>
        <w:t xml:space="preserve"> </w:t>
      </w:r>
      <w:r>
        <w:rPr>
          <w:szCs w:val="21"/>
          <w:lang w:eastAsia="zh-CN"/>
        </w:rPr>
        <w:t xml:space="preserve">when the </w:t>
      </w:r>
      <w:r>
        <w:rPr>
          <w:rFonts w:hint="eastAsia"/>
          <w:szCs w:val="21"/>
          <w:lang w:eastAsia="zh-CN"/>
        </w:rPr>
        <w:t xml:space="preserve">serving </w:t>
      </w:r>
      <w:r>
        <w:rPr>
          <w:szCs w:val="21"/>
          <w:lang w:eastAsia="zh-CN"/>
        </w:rPr>
        <w:t>satellite starts to operate in</w:t>
      </w:r>
      <w:r>
        <w:rPr>
          <w:rFonts w:hint="eastAsia"/>
          <w:szCs w:val="21"/>
          <w:lang w:eastAsia="zh-CN"/>
        </w:rPr>
        <w:t xml:space="preserve"> S&amp;F </w:t>
      </w:r>
      <w:r>
        <w:rPr>
          <w:szCs w:val="21"/>
          <w:lang w:eastAsia="zh-CN"/>
        </w:rPr>
        <w:t>mode (e.g., T2) can be provided to the R19 UE to facilitate R19 UE to stop some services at an earlier time point (even the coverage still exist till T3)</w:t>
      </w:r>
      <w:r>
        <w:rPr>
          <w:rFonts w:hint="eastAsia"/>
          <w:szCs w:val="21"/>
          <w:lang w:eastAsia="zh-CN"/>
        </w:rPr>
        <w:t xml:space="preserve">. </w:t>
      </w:r>
      <w:r>
        <w:rPr>
          <w:szCs w:val="21"/>
          <w:lang w:eastAsia="zh-CN"/>
        </w:rPr>
        <w:t xml:space="preserve">Moreover, if </w:t>
      </w:r>
      <w:r>
        <w:rPr>
          <w:rFonts w:hint="eastAsia"/>
          <w:b/>
          <w:szCs w:val="21"/>
          <w:lang w:eastAsia="zh-CN"/>
        </w:rPr>
        <w:t xml:space="preserve">Proposal </w:t>
      </w:r>
      <w:r>
        <w:rPr>
          <w:b/>
          <w:szCs w:val="21"/>
          <w:lang w:eastAsia="zh-CN"/>
        </w:rPr>
        <w:t>1</w:t>
      </w:r>
      <w:r>
        <w:rPr>
          <w:szCs w:val="21"/>
          <w:lang w:eastAsia="zh-CN"/>
        </w:rPr>
        <w:t xml:space="preserve"> can be agreed</w:t>
      </w:r>
      <w:r>
        <w:rPr>
          <w:rFonts w:hint="eastAsia"/>
          <w:szCs w:val="21"/>
          <w:lang w:eastAsia="zh-CN"/>
        </w:rPr>
        <w:t xml:space="preserve">, </w:t>
      </w:r>
      <w:r>
        <w:rPr>
          <w:szCs w:val="21"/>
          <w:lang w:eastAsia="zh-CN"/>
        </w:rPr>
        <w:t xml:space="preserve">this time when the </w:t>
      </w:r>
      <w:r>
        <w:rPr>
          <w:rFonts w:hint="eastAsia"/>
          <w:szCs w:val="21"/>
          <w:lang w:eastAsia="zh-CN"/>
        </w:rPr>
        <w:t xml:space="preserve">serving </w:t>
      </w:r>
      <w:r>
        <w:rPr>
          <w:szCs w:val="21"/>
          <w:lang w:eastAsia="zh-CN"/>
        </w:rPr>
        <w:t>satellite starts to operate in</w:t>
      </w:r>
      <w:r>
        <w:rPr>
          <w:rFonts w:hint="eastAsia"/>
          <w:szCs w:val="21"/>
          <w:lang w:eastAsia="zh-CN"/>
        </w:rPr>
        <w:t xml:space="preserve"> S&amp;F </w:t>
      </w:r>
      <w:r>
        <w:rPr>
          <w:szCs w:val="21"/>
          <w:lang w:eastAsia="zh-CN"/>
        </w:rPr>
        <w:t>mode</w:t>
      </w:r>
      <w:r>
        <w:rPr>
          <w:rFonts w:hint="eastAsia"/>
          <w:szCs w:val="21"/>
          <w:lang w:eastAsia="zh-CN"/>
        </w:rPr>
        <w:t xml:space="preserve"> could be deduced</w:t>
      </w:r>
      <w:r>
        <w:rPr>
          <w:szCs w:val="21"/>
          <w:lang w:eastAsia="zh-CN"/>
        </w:rPr>
        <w:t xml:space="preserve"> by “start of Normal mode + the duration of Normal mode”, so no new parameter is needed</w:t>
      </w:r>
      <w:r>
        <w:rPr>
          <w:rFonts w:hint="eastAsia"/>
          <w:szCs w:val="21"/>
          <w:lang w:eastAsia="zh-CN"/>
        </w:rPr>
        <w:t>.</w:t>
      </w:r>
    </w:p>
    <w:p w14:paraId="741048CA">
      <w:pPr>
        <w:rPr>
          <w:szCs w:val="21"/>
          <w:lang w:eastAsia="zh-CN"/>
        </w:rPr>
      </w:pPr>
    </w:p>
    <w:p w14:paraId="47AA84F9">
      <w:pPr>
        <w:rPr>
          <w:szCs w:val="21"/>
          <w:lang w:eastAsia="zh-CN"/>
        </w:rPr>
      </w:pPr>
      <w:r>
        <w:rPr>
          <w:szCs w:val="21"/>
          <w:lang w:eastAsia="zh-CN"/>
        </w:rPr>
        <w:t>Based on the above analysis, we have the following observation:</w:t>
      </w:r>
    </w:p>
    <w:p w14:paraId="023965F9">
      <w:pPr>
        <w:snapToGrid w:val="0"/>
        <w:spacing w:before="120" w:line="288" w:lineRule="auto"/>
        <w:jc w:val="both"/>
        <w:rPr>
          <w:szCs w:val="21"/>
          <w:lang w:eastAsia="zh-CN"/>
        </w:rPr>
      </w:pPr>
      <w:r>
        <w:rPr>
          <w:b/>
          <w:szCs w:val="21"/>
          <w:lang w:eastAsia="zh-CN"/>
        </w:rPr>
        <w:t>Observation 2:</w:t>
      </w:r>
      <w:r>
        <w:rPr>
          <w:szCs w:val="21"/>
          <w:lang w:eastAsia="zh-CN"/>
        </w:rPr>
        <w:t xml:space="preserve"> A scenario where satellites </w:t>
      </w:r>
      <w:r>
        <w:rPr>
          <w:rFonts w:hint="eastAsia"/>
          <w:szCs w:val="21"/>
          <w:lang w:eastAsia="zh-CN"/>
        </w:rPr>
        <w:t xml:space="preserve">operating in </w:t>
      </w:r>
      <w:r>
        <w:rPr>
          <w:szCs w:val="21"/>
          <w:lang w:eastAsia="zh-CN"/>
        </w:rPr>
        <w:t>N</w:t>
      </w:r>
      <w:r>
        <w:rPr>
          <w:rFonts w:hint="eastAsia"/>
          <w:szCs w:val="21"/>
          <w:lang w:eastAsia="zh-CN"/>
        </w:rPr>
        <w:t xml:space="preserve">ormal mode is going to switch to S&amp;F </w:t>
      </w:r>
      <w:r>
        <w:rPr>
          <w:szCs w:val="21"/>
          <w:lang w:eastAsia="zh-CN"/>
        </w:rPr>
        <w:t>mode generally corresponds to that satellites move from an area with a ground station to an area without a ground station. In this scenario, the serving satellite typically is in S&amp;F mode before it stops serving the areas. Meanwhile, neighboring satellites are likely in Normal mode when they start to cover the area. Therefore, a possible enhancement for NW implementation is to set an earlier stop time for the serving satellite, e.g., at start time of S&amp;F mode, allowing the UE to measure neighboring satellites also earlier. At the same time, since the neighbor satellites generally can connect to ground station when they start to cover the area, their start time can remain as per legacy settings, no need of optimization.</w:t>
      </w:r>
    </w:p>
    <w:p w14:paraId="7C0449D9">
      <w:pPr>
        <w:snapToGrid w:val="0"/>
        <w:spacing w:before="120" w:line="288" w:lineRule="auto"/>
        <w:jc w:val="both"/>
        <w:rPr>
          <w:szCs w:val="21"/>
          <w:lang w:eastAsia="zh-CN"/>
        </w:rPr>
      </w:pPr>
      <w:r>
        <w:rPr>
          <w:szCs w:val="21"/>
          <w:lang w:eastAsia="zh-CN"/>
        </w:rPr>
        <w:t>Moreover, in the case of discontinuous coverage, the connection to serving satellite can be maintained as much as possible, so the stop time of serving satellite can remain as per legacy setting. Meanwhile, the start time of neighbor satellites also can remain as per legacy setting as they generally can connect to ground station when they start to cover the area.</w:t>
      </w:r>
    </w:p>
    <w:p w14:paraId="28543D44">
      <w:pPr>
        <w:snapToGrid w:val="0"/>
        <w:spacing w:before="120" w:line="288" w:lineRule="auto"/>
        <w:jc w:val="both"/>
        <w:rPr>
          <w:rFonts w:eastAsia="等线"/>
          <w:b/>
          <w:szCs w:val="21"/>
          <w:lang w:eastAsia="zh-CN"/>
        </w:rPr>
      </w:pPr>
      <w:r>
        <w:rPr>
          <w:rFonts w:hint="eastAsia" w:eastAsia="等线"/>
          <w:b/>
          <w:szCs w:val="21"/>
          <w:lang w:eastAsia="zh-CN"/>
        </w:rPr>
        <w:t>P</w:t>
      </w:r>
      <w:r>
        <w:rPr>
          <w:rFonts w:eastAsia="等线"/>
          <w:b/>
          <w:szCs w:val="21"/>
          <w:lang w:eastAsia="zh-CN"/>
        </w:rPr>
        <w:t>lease note, the above mentioned possibly optimized setting for the existing time parameters in SIB3 can also be beneficial to the legacy UEs.</w:t>
      </w:r>
    </w:p>
    <w:p w14:paraId="4D48C783">
      <w:pPr>
        <w:snapToGrid w:val="0"/>
        <w:spacing w:before="120" w:line="288" w:lineRule="auto"/>
        <w:jc w:val="both"/>
        <w:rPr>
          <w:szCs w:val="21"/>
          <w:lang w:eastAsia="zh-CN"/>
        </w:rPr>
      </w:pPr>
    </w:p>
    <w:p w14:paraId="29942BB5">
      <w:pPr>
        <w:snapToGrid w:val="0"/>
        <w:spacing w:before="120" w:line="288" w:lineRule="auto"/>
        <w:jc w:val="both"/>
        <w:rPr>
          <w:szCs w:val="21"/>
          <w:lang w:eastAsia="zh-CN"/>
        </w:rPr>
      </w:pPr>
      <w:r>
        <w:rPr>
          <w:szCs w:val="21"/>
          <w:lang w:eastAsia="zh-CN"/>
        </w:rPr>
        <w:t>From specification perspective</w:t>
      </w:r>
      <w:r>
        <w:rPr>
          <w:rFonts w:hint="eastAsia"/>
          <w:szCs w:val="21"/>
          <w:lang w:eastAsia="zh-CN"/>
        </w:rPr>
        <w:t>, for quasi-earth fixed cell,</w:t>
      </w:r>
      <w:r>
        <w:rPr>
          <w:szCs w:val="21"/>
          <w:lang w:eastAsia="zh-CN"/>
        </w:rPr>
        <w:t xml:space="preserve"> instead of always setting</w:t>
      </w:r>
      <w:r>
        <w:rPr>
          <w:rFonts w:hint="eastAsia"/>
          <w:szCs w:val="21"/>
          <w:lang w:eastAsia="zh-CN"/>
        </w:rPr>
        <w:t xml:space="preserve"> the </w:t>
      </w:r>
      <w:r>
        <w:rPr>
          <w:rFonts w:hint="eastAsia"/>
          <w:i/>
          <w:iCs/>
          <w:szCs w:val="21"/>
          <w:lang w:eastAsia="zh-CN"/>
        </w:rPr>
        <w:t>t-Service</w:t>
      </w:r>
      <w:r>
        <w:rPr>
          <w:rFonts w:hint="eastAsia"/>
          <w:szCs w:val="21"/>
          <w:lang w:eastAsia="zh-CN"/>
        </w:rPr>
        <w:t xml:space="preserve"> in </w:t>
      </w:r>
      <w:r>
        <w:rPr>
          <w:rFonts w:hint="eastAsia"/>
          <w:i/>
          <w:iCs/>
          <w:szCs w:val="21"/>
          <w:lang w:eastAsia="zh-CN"/>
        </w:rPr>
        <w:t xml:space="preserve">SystemInformationBlockType3(-NB) </w:t>
      </w:r>
      <w:r>
        <w:rPr>
          <w:rFonts w:hint="eastAsia"/>
          <w:szCs w:val="21"/>
          <w:lang w:eastAsia="zh-CN"/>
        </w:rPr>
        <w:t>as the time when the</w:t>
      </w:r>
      <w:r>
        <w:rPr>
          <w:szCs w:val="21"/>
          <w:lang w:eastAsia="zh-CN"/>
        </w:rPr>
        <w:t xml:space="preserve"> </w:t>
      </w:r>
      <w:r>
        <w:rPr>
          <w:rFonts w:hint="eastAsia"/>
          <w:szCs w:val="21"/>
          <w:lang w:eastAsia="zh-CN"/>
        </w:rPr>
        <w:t xml:space="preserve">serving satellite stops </w:t>
      </w:r>
      <w:r>
        <w:t xml:space="preserve">serving the area, </w:t>
      </w:r>
      <w:r>
        <w:rPr>
          <w:szCs w:val="21"/>
          <w:lang w:eastAsia="zh-CN"/>
        </w:rPr>
        <w:t>the following proposal is given:</w:t>
      </w:r>
    </w:p>
    <w:p w14:paraId="18913A13">
      <w:pPr>
        <w:snapToGrid w:val="0"/>
        <w:spacing w:before="120" w:line="288" w:lineRule="auto"/>
        <w:jc w:val="both"/>
        <w:rPr>
          <w:rFonts w:cs="Times New Roman"/>
          <w:b/>
          <w:bCs/>
          <w:szCs w:val="21"/>
          <w:lang w:eastAsia="zh-CN"/>
        </w:rPr>
      </w:pPr>
      <w:r>
        <w:rPr>
          <w:rFonts w:cs="Times New Roman"/>
          <w:b/>
          <w:bCs/>
          <w:szCs w:val="21"/>
          <w:lang w:eastAsia="zh-CN"/>
        </w:rPr>
        <w:t xml:space="preserve">Proposal 3a: For quasi-earth fixed cell, </w:t>
      </w:r>
      <w:r>
        <w:rPr>
          <w:rFonts w:hint="eastAsia" w:cs="Times New Roman"/>
          <w:b/>
          <w:bCs/>
          <w:szCs w:val="21"/>
          <w:lang w:eastAsia="zh-CN"/>
        </w:rPr>
        <w:t xml:space="preserve">it </w:t>
      </w:r>
      <w:r>
        <w:rPr>
          <w:rFonts w:cs="Times New Roman"/>
          <w:b/>
          <w:bCs/>
          <w:szCs w:val="21"/>
          <w:lang w:eastAsia="zh-CN"/>
        </w:rPr>
        <w:t>can be</w:t>
      </w:r>
      <w:r>
        <w:rPr>
          <w:rFonts w:hint="eastAsia" w:cs="Times New Roman"/>
          <w:b/>
          <w:bCs/>
          <w:szCs w:val="21"/>
          <w:lang w:eastAsia="zh-CN"/>
        </w:rPr>
        <w:t xml:space="preserve"> up to network</w:t>
      </w:r>
      <w:r>
        <w:rPr>
          <w:rFonts w:cs="Times New Roman"/>
          <w:b/>
          <w:bCs/>
          <w:szCs w:val="21"/>
          <w:lang w:eastAsia="zh-CN"/>
        </w:rPr>
        <w:t>’</w:t>
      </w:r>
      <w:r>
        <w:rPr>
          <w:rFonts w:hint="eastAsia" w:cs="Times New Roman"/>
          <w:b/>
          <w:bCs/>
          <w:szCs w:val="21"/>
          <w:lang w:eastAsia="zh-CN"/>
        </w:rPr>
        <w:t>s implementation to set</w:t>
      </w:r>
      <w:r>
        <w:rPr>
          <w:rFonts w:cs="Times New Roman"/>
          <w:b/>
          <w:bCs/>
          <w:szCs w:val="21"/>
          <w:lang w:eastAsia="zh-CN"/>
        </w:rPr>
        <w:t xml:space="preserve"> the </w:t>
      </w:r>
      <w:r>
        <w:rPr>
          <w:rFonts w:cs="Times New Roman"/>
          <w:b/>
          <w:bCs/>
          <w:i/>
          <w:iCs/>
          <w:szCs w:val="21"/>
          <w:lang w:eastAsia="zh-CN"/>
        </w:rPr>
        <w:t>t-Service</w:t>
      </w:r>
      <w:r>
        <w:rPr>
          <w:rFonts w:cs="Times New Roman"/>
          <w:b/>
          <w:bCs/>
          <w:szCs w:val="21"/>
          <w:lang w:eastAsia="zh-CN"/>
        </w:rPr>
        <w:t xml:space="preserve"> in </w:t>
      </w:r>
      <w:r>
        <w:rPr>
          <w:rFonts w:cs="Times New Roman"/>
          <w:b/>
          <w:bCs/>
          <w:i/>
          <w:iCs/>
          <w:szCs w:val="21"/>
          <w:lang w:eastAsia="zh-CN"/>
        </w:rPr>
        <w:t>SystemInformationBlockType3(-NB)</w:t>
      </w:r>
      <w:r>
        <w:rPr>
          <w:rFonts w:cs="Times New Roman"/>
          <w:b/>
          <w:bCs/>
          <w:szCs w:val="21"/>
          <w:lang w:eastAsia="zh-CN"/>
        </w:rPr>
        <w:t xml:space="preserve"> </w:t>
      </w:r>
      <w:r>
        <w:rPr>
          <w:rFonts w:hint="eastAsia"/>
          <w:b/>
          <w:szCs w:val="21"/>
          <w:u w:val="single"/>
          <w:lang w:eastAsia="zh-CN"/>
        </w:rPr>
        <w:t>the time when the serving satellite starts to operate in S&amp;F mode</w:t>
      </w:r>
      <w:r>
        <w:rPr>
          <w:rFonts w:cs="Times New Roman"/>
          <w:b/>
          <w:bCs/>
          <w:szCs w:val="21"/>
          <w:lang w:eastAsia="zh-CN"/>
        </w:rPr>
        <w:t xml:space="preserve"> or </w:t>
      </w:r>
      <w:r>
        <w:rPr>
          <w:rFonts w:hint="eastAsia"/>
          <w:b/>
          <w:szCs w:val="21"/>
          <w:u w:val="single"/>
          <w:lang w:eastAsia="zh-CN"/>
        </w:rPr>
        <w:t xml:space="preserve">the time when the serving satellite stops </w:t>
      </w:r>
      <w:r>
        <w:rPr>
          <w:b/>
          <w:u w:val="single"/>
        </w:rPr>
        <w:t>serving the area</w:t>
      </w:r>
      <w:r>
        <w:rPr>
          <w:rFonts w:cs="Times New Roman"/>
          <w:b/>
          <w:bCs/>
          <w:szCs w:val="21"/>
          <w:lang w:eastAsia="zh-CN"/>
        </w:rPr>
        <w:t>.</w:t>
      </w:r>
      <w:r>
        <w:rPr>
          <w:rFonts w:hint="eastAsia" w:cs="Times New Roman"/>
          <w:b/>
          <w:bCs/>
          <w:szCs w:val="21"/>
          <w:lang w:eastAsia="zh-CN"/>
        </w:rPr>
        <w:t xml:space="preserve"> </w:t>
      </w:r>
    </w:p>
    <w:p w14:paraId="4362B8E2">
      <w:pPr>
        <w:snapToGrid w:val="0"/>
        <w:spacing w:before="120" w:line="288" w:lineRule="auto"/>
        <w:jc w:val="both"/>
        <w:rPr>
          <w:rFonts w:cs="Times New Roman"/>
          <w:b/>
          <w:bCs/>
          <w:szCs w:val="21"/>
          <w:lang w:eastAsia="zh-CN"/>
        </w:rPr>
      </w:pPr>
      <w:r>
        <w:rPr>
          <w:rFonts w:cs="Times New Roman"/>
          <w:b/>
          <w:bCs/>
          <w:szCs w:val="21"/>
          <w:lang w:eastAsia="zh-CN"/>
        </w:rPr>
        <w:t xml:space="preserve">Proposal 3b: The earth </w:t>
      </w:r>
      <w:r>
        <w:rPr>
          <w:rFonts w:hint="eastAsia" w:cs="Times New Roman"/>
          <w:b/>
          <w:bCs/>
          <w:szCs w:val="21"/>
          <w:lang w:eastAsia="zh-CN"/>
        </w:rPr>
        <w:t>moving</w:t>
      </w:r>
      <w:r>
        <w:rPr>
          <w:rFonts w:cs="Times New Roman"/>
          <w:b/>
          <w:bCs/>
          <w:szCs w:val="21"/>
          <w:lang w:eastAsia="zh-CN"/>
        </w:rPr>
        <w:t xml:space="preserve"> cell case can be further discussed based on the progress for quasi-earth fixed cell case.</w:t>
      </w:r>
    </w:p>
    <w:p w14:paraId="08D74497">
      <w:pPr>
        <w:pStyle w:val="3"/>
        <w:jc w:val="both"/>
        <w:rPr>
          <w:rFonts w:cs="Arial"/>
          <w:b/>
          <w:bCs/>
          <w:lang w:val="en-US"/>
        </w:rPr>
      </w:pPr>
      <w:bookmarkStart w:id="1" w:name="_Hlk83889312"/>
      <w:bookmarkStart w:id="2" w:name="_Hlk83889356"/>
      <w:r>
        <w:rPr>
          <w:rFonts w:cs="Arial"/>
          <w:b/>
          <w:bCs/>
          <w:lang w:val="en-US"/>
        </w:rPr>
        <w:t>Conclusion</w:t>
      </w:r>
    </w:p>
    <w:p w14:paraId="456F1A17">
      <w:pPr>
        <w:pStyle w:val="126"/>
        <w:adjustRightInd w:val="0"/>
        <w:snapToGrid w:val="0"/>
        <w:spacing w:before="120" w:beforeLines="50" w:after="120" w:afterLines="50" w:line="288" w:lineRule="auto"/>
        <w:ind w:firstLine="0" w:firstLineChars="0"/>
        <w:rPr>
          <w:rFonts w:eastAsia="等线"/>
          <w:sz w:val="20"/>
          <w:szCs w:val="20"/>
        </w:rPr>
      </w:pPr>
      <w:r>
        <w:rPr>
          <w:rFonts w:eastAsia="等线"/>
          <w:sz w:val="20"/>
          <w:szCs w:val="20"/>
        </w:rPr>
        <w:t>Based on the above discussion, the following proposals are given:</w:t>
      </w:r>
      <w:r>
        <w:rPr>
          <w:rFonts w:hint="eastAsia" w:eastAsia="等线"/>
          <w:sz w:val="20"/>
          <w:szCs w:val="20"/>
        </w:rPr>
        <w:t xml:space="preserve"> </w:t>
      </w:r>
    </w:p>
    <w:p w14:paraId="6E76A834">
      <w:pPr>
        <w:snapToGrid w:val="0"/>
        <w:spacing w:before="120" w:line="288" w:lineRule="auto"/>
        <w:jc w:val="both"/>
        <w:rPr>
          <w:b/>
          <w:szCs w:val="21"/>
          <w:lang w:eastAsia="zh-CN"/>
        </w:rPr>
      </w:pPr>
      <w:r>
        <w:rPr>
          <w:rFonts w:hint="eastAsia"/>
          <w:b/>
          <w:szCs w:val="21"/>
          <w:lang w:eastAsia="zh-CN"/>
        </w:rPr>
        <w:t xml:space="preserve">Proposal </w:t>
      </w:r>
      <w:r>
        <w:rPr>
          <w:b/>
          <w:szCs w:val="21"/>
          <w:lang w:eastAsia="zh-CN"/>
        </w:rPr>
        <w:t>1</w:t>
      </w:r>
      <w:r>
        <w:rPr>
          <w:rFonts w:hint="eastAsia"/>
          <w:b/>
          <w:szCs w:val="21"/>
          <w:lang w:eastAsia="zh-CN"/>
        </w:rPr>
        <w:t xml:space="preserve">: </w:t>
      </w:r>
      <w:r>
        <w:rPr>
          <w:b/>
          <w:szCs w:val="21"/>
          <w:lang w:eastAsia="zh-CN"/>
        </w:rPr>
        <w:t>Besides the agreed time information on transition from S&amp;F operation mode to Normal mode, a</w:t>
      </w:r>
      <w:r>
        <w:rPr>
          <w:rFonts w:hint="eastAsia"/>
          <w:b/>
          <w:szCs w:val="21"/>
          <w:lang w:eastAsia="zh-CN"/>
        </w:rPr>
        <w:t xml:space="preserve"> duration of </w:t>
      </w:r>
      <w:r>
        <w:rPr>
          <w:b/>
          <w:szCs w:val="21"/>
          <w:lang w:eastAsia="zh-CN"/>
        </w:rPr>
        <w:t>N</w:t>
      </w:r>
      <w:r>
        <w:rPr>
          <w:rFonts w:hint="eastAsia"/>
          <w:b/>
          <w:szCs w:val="21"/>
          <w:lang w:eastAsia="zh-CN"/>
        </w:rPr>
        <w:t xml:space="preserve">ormal mode could be </w:t>
      </w:r>
      <w:r>
        <w:rPr>
          <w:b/>
          <w:szCs w:val="21"/>
          <w:lang w:eastAsia="zh-CN"/>
        </w:rPr>
        <w:t>provided</w:t>
      </w:r>
      <w:r>
        <w:rPr>
          <w:rFonts w:hint="eastAsia"/>
          <w:b/>
          <w:szCs w:val="21"/>
          <w:lang w:eastAsia="zh-CN"/>
        </w:rPr>
        <w:t xml:space="preserve"> to R19 UE</w:t>
      </w:r>
      <w:r>
        <w:rPr>
          <w:b/>
          <w:szCs w:val="21"/>
          <w:lang w:eastAsia="zh-CN"/>
        </w:rPr>
        <w:t xml:space="preserve">, e.g., via </w:t>
      </w:r>
      <w:r>
        <w:rPr>
          <w:b/>
          <w:i/>
          <w:szCs w:val="21"/>
          <w:lang w:eastAsia="zh-CN"/>
        </w:rPr>
        <w:t>SystemInformationBlockType31</w:t>
      </w:r>
      <w:r>
        <w:rPr>
          <w:rFonts w:hint="eastAsia"/>
          <w:b/>
          <w:i/>
          <w:szCs w:val="21"/>
          <w:lang w:eastAsia="zh-CN"/>
        </w:rPr>
        <w:t>(-NB)</w:t>
      </w:r>
      <w:r>
        <w:rPr>
          <w:b/>
          <w:i/>
          <w:szCs w:val="21"/>
          <w:lang w:eastAsia="zh-CN"/>
        </w:rPr>
        <w:t xml:space="preserve"> </w:t>
      </w:r>
      <w:r>
        <w:rPr>
          <w:b/>
          <w:szCs w:val="21"/>
          <w:lang w:eastAsia="zh-CN"/>
        </w:rPr>
        <w:t>message.</w:t>
      </w:r>
    </w:p>
    <w:p w14:paraId="0135BC20">
      <w:pPr>
        <w:pStyle w:val="2"/>
        <w:rPr>
          <w:rFonts w:ascii="Times New Roman" w:hAnsi="Times New Roman" w:cs="Times New Roman"/>
          <w:b/>
          <w:bCs/>
          <w:szCs w:val="21"/>
          <w:lang w:eastAsia="zh-CN"/>
        </w:rPr>
      </w:pPr>
    </w:p>
    <w:p w14:paraId="712E68C2">
      <w:pPr>
        <w:pStyle w:val="2"/>
        <w:rPr>
          <w:rFonts w:ascii="Times New Roman" w:hAnsi="Times New Roman" w:eastAsia="宋体" w:cs="Times New Roman"/>
          <w:b/>
          <w:bCs/>
          <w:lang w:eastAsia="zh-CN"/>
        </w:rPr>
      </w:pPr>
      <w:r>
        <w:rPr>
          <w:rFonts w:ascii="Times New Roman" w:hAnsi="Times New Roman" w:cs="Times New Roman"/>
          <w:b/>
          <w:bCs/>
          <w:szCs w:val="21"/>
          <w:lang w:eastAsia="zh-CN"/>
        </w:rPr>
        <w:t>Proposal 2a</w:t>
      </w:r>
      <w:r>
        <w:rPr>
          <w:rFonts w:hint="eastAsia" w:ascii="Times New Roman" w:hAnsi="Times New Roman" w:cs="Times New Roman"/>
          <w:b/>
          <w:bCs/>
          <w:szCs w:val="21"/>
          <w:lang w:eastAsia="zh-CN"/>
        </w:rPr>
        <w:t>: F</w:t>
      </w:r>
      <w:r>
        <w:rPr>
          <w:rFonts w:ascii="Times New Roman" w:hAnsi="Times New Roman" w:cs="Times New Roman"/>
          <w:b/>
          <w:bCs/>
          <w:szCs w:val="21"/>
          <w:lang w:eastAsia="zh-CN"/>
        </w:rPr>
        <w:t xml:space="preserve">or quasi-earth fixed cell, </w:t>
      </w:r>
      <w:r>
        <w:rPr>
          <w:rFonts w:hint="eastAsia" w:ascii="Times New Roman" w:hAnsi="Times New Roman" w:cs="Times New Roman"/>
          <w:b/>
          <w:bCs/>
          <w:szCs w:val="21"/>
          <w:lang w:eastAsia="zh-CN"/>
        </w:rPr>
        <w:t xml:space="preserve">it </w:t>
      </w:r>
      <w:r>
        <w:rPr>
          <w:rFonts w:ascii="Times New Roman" w:hAnsi="Times New Roman" w:cs="Times New Roman"/>
          <w:b/>
          <w:bCs/>
          <w:szCs w:val="21"/>
          <w:lang w:eastAsia="zh-CN"/>
        </w:rPr>
        <w:t>can be</w:t>
      </w:r>
      <w:r>
        <w:rPr>
          <w:rFonts w:hint="eastAsia" w:ascii="Times New Roman" w:hAnsi="Times New Roman" w:cs="Times New Roman"/>
          <w:b/>
          <w:bCs/>
          <w:szCs w:val="21"/>
          <w:lang w:eastAsia="zh-CN"/>
        </w:rPr>
        <w:t xml:space="preserve"> up to network</w:t>
      </w:r>
      <w:r>
        <w:rPr>
          <w:rFonts w:ascii="Times New Roman" w:hAnsi="Times New Roman" w:cs="Times New Roman"/>
          <w:b/>
          <w:bCs/>
          <w:szCs w:val="21"/>
          <w:lang w:eastAsia="zh-CN"/>
        </w:rPr>
        <w:t>’</w:t>
      </w:r>
      <w:r>
        <w:rPr>
          <w:rFonts w:hint="eastAsia" w:ascii="Times New Roman" w:hAnsi="Times New Roman" w:cs="Times New Roman"/>
          <w:b/>
          <w:bCs/>
          <w:szCs w:val="21"/>
          <w:lang w:eastAsia="zh-CN"/>
        </w:rPr>
        <w:t xml:space="preserve">s implementation to set </w:t>
      </w:r>
      <w:r>
        <w:rPr>
          <w:rFonts w:ascii="Times New Roman" w:hAnsi="Times New Roman" w:cs="Times New Roman"/>
          <w:b/>
          <w:bCs/>
          <w:szCs w:val="21"/>
          <w:lang w:eastAsia="zh-CN"/>
        </w:rPr>
        <w:t xml:space="preserve">the </w:t>
      </w:r>
      <w:r>
        <w:rPr>
          <w:rFonts w:ascii="Times New Roman" w:hAnsi="Times New Roman" w:cs="Times New Roman"/>
          <w:b/>
          <w:bCs/>
          <w:i/>
          <w:szCs w:val="21"/>
          <w:lang w:eastAsia="zh-CN"/>
        </w:rPr>
        <w:t xml:space="preserve">t-ServiceStartNeigh </w:t>
      </w:r>
      <w:r>
        <w:rPr>
          <w:rFonts w:ascii="Times New Roman" w:hAnsi="Times New Roman" w:cs="Times New Roman"/>
          <w:b/>
          <w:bCs/>
          <w:szCs w:val="21"/>
          <w:lang w:eastAsia="zh-CN"/>
        </w:rPr>
        <w:t xml:space="preserve">in </w:t>
      </w:r>
      <w:r>
        <w:rPr>
          <w:rFonts w:hint="eastAsia" w:ascii="Times New Roman" w:hAnsi="Times New Roman" w:cs="Times New Roman"/>
          <w:b/>
          <w:bCs/>
          <w:i/>
          <w:iCs/>
          <w:szCs w:val="21"/>
          <w:lang w:eastAsia="zh-CN"/>
        </w:rPr>
        <w:t xml:space="preserve">SystemInformationBlockType33(-NB) </w:t>
      </w:r>
      <w:r>
        <w:rPr>
          <w:rFonts w:ascii="Times New Roman" w:hAnsi="Times New Roman" w:cs="Times New Roman"/>
          <w:b/>
          <w:bCs/>
          <w:iCs/>
          <w:szCs w:val="21"/>
          <w:lang w:eastAsia="zh-CN"/>
        </w:rPr>
        <w:t>or</w:t>
      </w:r>
      <w:r>
        <w:rPr>
          <w:rFonts w:hint="eastAsia" w:ascii="Times New Roman" w:hAnsi="Times New Roman" w:cs="Times New Roman"/>
          <w:b/>
          <w:bCs/>
          <w:i/>
          <w:iCs/>
          <w:szCs w:val="21"/>
          <w:lang w:eastAsia="zh-CN"/>
        </w:rPr>
        <w:t xml:space="preserve"> </w:t>
      </w:r>
      <w:r>
        <w:rPr>
          <w:rFonts w:ascii="Times New Roman" w:hAnsi="Times New Roman" w:cs="Times New Roman"/>
          <w:b/>
          <w:bCs/>
          <w:i/>
          <w:szCs w:val="21"/>
          <w:lang w:eastAsia="zh-CN"/>
        </w:rPr>
        <w:t>t-ServiceStart</w:t>
      </w:r>
      <w:r>
        <w:rPr>
          <w:rFonts w:ascii="Times New Roman" w:hAnsi="Times New Roman" w:cs="Times New Roman"/>
          <w:b/>
          <w:bCs/>
          <w:szCs w:val="21"/>
          <w:lang w:eastAsia="zh-CN"/>
        </w:rPr>
        <w:t xml:space="preserve"> in </w:t>
      </w:r>
      <w:r>
        <w:rPr>
          <w:rFonts w:hint="eastAsia" w:ascii="Times New Roman" w:hAnsi="Times New Roman" w:cs="Times New Roman"/>
          <w:b/>
          <w:bCs/>
          <w:i/>
          <w:iCs/>
          <w:szCs w:val="21"/>
          <w:lang w:eastAsia="zh-CN"/>
        </w:rPr>
        <w:t>SystemInformationBlockType32(-NB)</w:t>
      </w:r>
      <w:r>
        <w:rPr>
          <w:rFonts w:ascii="Times New Roman" w:hAnsi="Times New Roman" w:cs="Times New Roman"/>
          <w:b/>
          <w:bCs/>
          <w:i/>
          <w:iCs/>
          <w:szCs w:val="21"/>
          <w:lang w:eastAsia="zh-CN"/>
        </w:rPr>
        <w:t xml:space="preserve"> </w:t>
      </w:r>
      <w:r>
        <w:rPr>
          <w:rFonts w:ascii="Times New Roman" w:hAnsi="Times New Roman" w:cs="Times New Roman"/>
          <w:b/>
          <w:bCs/>
          <w:iCs/>
          <w:szCs w:val="21"/>
          <w:lang w:eastAsia="zh-CN"/>
        </w:rPr>
        <w:t>either</w:t>
      </w:r>
      <w:r>
        <w:rPr>
          <w:rFonts w:ascii="Times New Roman" w:hAnsi="Times New Roman" w:cs="Times New Roman"/>
          <w:b/>
          <w:bCs/>
          <w:iCs/>
          <w:szCs w:val="21"/>
          <w:u w:val="single"/>
          <w:lang w:eastAsia="zh-CN"/>
        </w:rPr>
        <w:t xml:space="preserve"> </w:t>
      </w:r>
      <w:r>
        <w:rPr>
          <w:rFonts w:ascii="Times New Roman" w:hAnsi="Times New Roman" w:cs="Times New Roman"/>
          <w:b/>
          <w:bCs/>
          <w:szCs w:val="21"/>
          <w:u w:val="single"/>
          <w:lang w:eastAsia="zh-CN"/>
        </w:rPr>
        <w:t>the time when the neighbor satellite starts to operate in Normal mode</w:t>
      </w:r>
      <w:r>
        <w:rPr>
          <w:rFonts w:ascii="Times New Roman" w:hAnsi="Times New Roman" w:cs="Times New Roman"/>
          <w:b/>
          <w:bCs/>
          <w:szCs w:val="21"/>
          <w:lang w:eastAsia="zh-CN"/>
        </w:rPr>
        <w:t xml:space="preserve"> or </w:t>
      </w:r>
      <w:r>
        <w:rPr>
          <w:rFonts w:ascii="Times New Roman" w:hAnsi="Times New Roman" w:cs="Times New Roman"/>
          <w:b/>
          <w:bCs/>
          <w:szCs w:val="21"/>
          <w:u w:val="single"/>
          <w:lang w:eastAsia="zh-CN"/>
        </w:rPr>
        <w:t xml:space="preserve">the time when </w:t>
      </w:r>
      <w:r>
        <w:rPr>
          <w:rFonts w:hint="eastAsia" w:ascii="Times New Roman" w:hAnsi="Times New Roman" w:cs="Times New Roman"/>
          <w:b/>
          <w:bCs/>
          <w:szCs w:val="21"/>
          <w:u w:val="single"/>
          <w:lang w:eastAsia="zh-CN"/>
        </w:rPr>
        <w:t>the</w:t>
      </w:r>
      <w:r>
        <w:rPr>
          <w:rFonts w:ascii="Times New Roman" w:hAnsi="Times New Roman" w:cs="Times New Roman"/>
          <w:b/>
          <w:bCs/>
          <w:szCs w:val="21"/>
          <w:u w:val="single"/>
          <w:lang w:eastAsia="zh-CN"/>
        </w:rPr>
        <w:t xml:space="preserve"> neighbor satellite starts </w:t>
      </w:r>
      <w:r>
        <w:rPr>
          <w:rFonts w:ascii="Times New Roman" w:hAnsi="Times New Roman" w:cs="Times New Roman"/>
          <w:b/>
          <w:bCs/>
          <w:u w:val="single"/>
        </w:rPr>
        <w:t>serving the area</w:t>
      </w:r>
      <w:r>
        <w:rPr>
          <w:rFonts w:ascii="Times New Roman" w:hAnsi="Times New Roman" w:eastAsia="宋体" w:cs="Times New Roman"/>
          <w:b/>
          <w:bCs/>
          <w:lang w:eastAsia="zh-CN"/>
        </w:rPr>
        <w:t>.</w:t>
      </w:r>
    </w:p>
    <w:p w14:paraId="1C75D64C">
      <w:pPr>
        <w:snapToGrid w:val="0"/>
        <w:spacing w:before="120" w:line="288" w:lineRule="auto"/>
        <w:jc w:val="both"/>
        <w:rPr>
          <w:b/>
        </w:rPr>
      </w:pPr>
      <w:r>
        <w:rPr>
          <w:rFonts w:cs="Times New Roman"/>
          <w:b/>
          <w:bCs/>
          <w:szCs w:val="21"/>
          <w:lang w:eastAsia="zh-CN"/>
        </w:rPr>
        <w:t>Proposal 2b</w:t>
      </w:r>
      <w:r>
        <w:rPr>
          <w:rFonts w:hint="eastAsia" w:cs="Times New Roman"/>
          <w:b/>
          <w:bCs/>
          <w:szCs w:val="21"/>
          <w:lang w:eastAsia="zh-CN"/>
        </w:rPr>
        <w:t>:</w:t>
      </w:r>
      <w:r>
        <w:rPr>
          <w:rFonts w:cs="Times New Roman"/>
          <w:b/>
          <w:bCs/>
          <w:szCs w:val="21"/>
          <w:lang w:eastAsia="zh-CN"/>
        </w:rPr>
        <w:t xml:space="preserve"> </w:t>
      </w:r>
      <w:r>
        <w:rPr>
          <w:b/>
        </w:rPr>
        <w:t xml:space="preserve">The earth </w:t>
      </w:r>
      <w:r>
        <w:rPr>
          <w:rFonts w:hint="eastAsia"/>
          <w:b/>
        </w:rPr>
        <w:t>moving</w:t>
      </w:r>
      <w:r>
        <w:rPr>
          <w:b/>
        </w:rPr>
        <w:t xml:space="preserve"> cell case can be further discussed based on the progress for quasi-earth fixed cell case.</w:t>
      </w:r>
    </w:p>
    <w:p w14:paraId="0B8ED2B2">
      <w:pPr>
        <w:pStyle w:val="2"/>
        <w:rPr>
          <w:rFonts w:ascii="Times New Roman" w:hAnsi="Times New Roman" w:cs="Times New Roman"/>
          <w:b/>
          <w:bCs/>
          <w:i/>
          <w:szCs w:val="21"/>
          <w:lang w:eastAsia="zh-CN"/>
        </w:rPr>
      </w:pPr>
      <w:r>
        <w:rPr>
          <w:rFonts w:ascii="Times New Roman" w:hAnsi="Times New Roman" w:cs="Times New Roman"/>
          <w:b/>
          <w:bCs/>
          <w:szCs w:val="21"/>
          <w:lang w:eastAsia="zh-CN"/>
        </w:rPr>
        <w:t>Proposal 2c</w:t>
      </w:r>
      <w:r>
        <w:rPr>
          <w:rFonts w:hint="eastAsia" w:ascii="Times New Roman" w:hAnsi="Times New Roman" w:cs="Times New Roman"/>
          <w:b/>
          <w:bCs/>
          <w:szCs w:val="21"/>
          <w:lang w:eastAsia="zh-CN"/>
        </w:rPr>
        <w:t xml:space="preserve">: </w:t>
      </w:r>
      <w:r>
        <w:rPr>
          <w:rFonts w:ascii="Times New Roman" w:hAnsi="Times New Roman" w:cs="Times New Roman"/>
          <w:b/>
          <w:bCs/>
          <w:szCs w:val="21"/>
          <w:lang w:eastAsia="zh-CN"/>
        </w:rPr>
        <w:t xml:space="preserve">It’s suggested to introduce a new time information </w:t>
      </w:r>
      <w:r>
        <w:rPr>
          <w:rFonts w:hint="eastAsia" w:ascii="Times New Roman" w:hAnsi="Times New Roman" w:cs="Times New Roman"/>
          <w:b/>
          <w:bCs/>
          <w:szCs w:val="21"/>
          <w:lang w:eastAsia="zh-CN"/>
        </w:rPr>
        <w:t xml:space="preserve">when </w:t>
      </w:r>
      <w:r>
        <w:rPr>
          <w:rFonts w:ascii="Times New Roman" w:hAnsi="Times New Roman" w:cs="Times New Roman"/>
          <w:b/>
          <w:bCs/>
          <w:szCs w:val="21"/>
          <w:lang w:eastAsia="zh-CN"/>
        </w:rPr>
        <w:t>a</w:t>
      </w:r>
      <w:r>
        <w:rPr>
          <w:rFonts w:hint="eastAsia" w:ascii="Times New Roman" w:hAnsi="Times New Roman" w:cs="Times New Roman"/>
          <w:b/>
          <w:bCs/>
          <w:szCs w:val="21"/>
          <w:lang w:eastAsia="zh-CN"/>
        </w:rPr>
        <w:t xml:space="preserve"> neighbor satellite </w:t>
      </w:r>
      <w:r>
        <w:rPr>
          <w:rFonts w:ascii="Times New Roman" w:hAnsi="Times New Roman" w:cs="Times New Roman"/>
          <w:b/>
          <w:bCs/>
          <w:szCs w:val="21"/>
          <w:lang w:eastAsia="zh-CN"/>
        </w:rPr>
        <w:t>transits from S&amp;F operation mode to Normal mode</w:t>
      </w:r>
      <w:r>
        <w:rPr>
          <w:rFonts w:hint="eastAsia" w:ascii="Times New Roman" w:hAnsi="Times New Roman" w:cs="Times New Roman"/>
          <w:b/>
          <w:bCs/>
          <w:szCs w:val="21"/>
          <w:lang w:eastAsia="zh-CN"/>
        </w:rPr>
        <w:t xml:space="preserve"> </w:t>
      </w:r>
      <w:r>
        <w:rPr>
          <w:rFonts w:ascii="Times New Roman" w:hAnsi="Times New Roman" w:cs="Times New Roman"/>
          <w:b/>
          <w:bCs/>
          <w:szCs w:val="21"/>
          <w:lang w:eastAsia="zh-CN"/>
        </w:rPr>
        <w:t>for each</w:t>
      </w:r>
      <w:r>
        <w:rPr>
          <w:rFonts w:hint="eastAsia" w:ascii="Times New Roman" w:hAnsi="Times New Roman" w:cs="Times New Roman"/>
          <w:b/>
          <w:bCs/>
          <w:szCs w:val="21"/>
          <w:lang w:eastAsia="zh-CN"/>
        </w:rPr>
        <w:t xml:space="preserve"> neighbor satellite</w:t>
      </w:r>
      <w:r>
        <w:rPr>
          <w:rFonts w:ascii="Times New Roman" w:hAnsi="Times New Roman" w:cs="Times New Roman"/>
          <w:b/>
          <w:bCs/>
          <w:szCs w:val="21"/>
          <w:lang w:eastAsia="zh-CN"/>
        </w:rPr>
        <w:t xml:space="preserve"> </w:t>
      </w:r>
      <w:r>
        <w:rPr>
          <w:rFonts w:hint="eastAsia" w:ascii="Times New Roman" w:hAnsi="Times New Roman" w:cs="Times New Roman"/>
          <w:b/>
          <w:bCs/>
          <w:szCs w:val="21"/>
          <w:lang w:eastAsia="zh-CN"/>
        </w:rPr>
        <w:t>in</w:t>
      </w:r>
      <w:r>
        <w:rPr>
          <w:rFonts w:hint="eastAsia" w:ascii="Times New Roman" w:hAnsi="Times New Roman" w:cs="Times New Roman"/>
          <w:b/>
          <w:bCs/>
          <w:i/>
          <w:szCs w:val="21"/>
          <w:lang w:eastAsia="zh-CN"/>
        </w:rPr>
        <w:t xml:space="preserve"> SystemInformationBlockType33(-NB).</w:t>
      </w:r>
    </w:p>
    <w:p w14:paraId="68FF0490">
      <w:pPr>
        <w:pStyle w:val="126"/>
        <w:adjustRightInd w:val="0"/>
        <w:snapToGrid w:val="0"/>
        <w:spacing w:before="120" w:beforeLines="50" w:after="120" w:afterLines="50" w:line="288" w:lineRule="auto"/>
        <w:ind w:firstLine="0" w:firstLineChars="0"/>
        <w:rPr>
          <w:rFonts w:eastAsia="等线"/>
          <w:sz w:val="20"/>
          <w:szCs w:val="20"/>
        </w:rPr>
      </w:pPr>
    </w:p>
    <w:p w14:paraId="1E433711">
      <w:pPr>
        <w:snapToGrid w:val="0"/>
        <w:spacing w:before="120" w:line="288" w:lineRule="auto"/>
        <w:jc w:val="both"/>
        <w:rPr>
          <w:rFonts w:cs="Times New Roman"/>
          <w:b/>
          <w:bCs/>
          <w:szCs w:val="21"/>
          <w:lang w:eastAsia="zh-CN"/>
        </w:rPr>
      </w:pPr>
      <w:r>
        <w:rPr>
          <w:rFonts w:cs="Times New Roman"/>
          <w:b/>
          <w:bCs/>
          <w:szCs w:val="21"/>
          <w:lang w:eastAsia="zh-CN"/>
        </w:rPr>
        <w:t xml:space="preserve">Proposal 3a: For quasi-earth fixed cell, </w:t>
      </w:r>
      <w:r>
        <w:rPr>
          <w:rFonts w:hint="eastAsia" w:cs="Times New Roman"/>
          <w:b/>
          <w:bCs/>
          <w:szCs w:val="21"/>
          <w:lang w:eastAsia="zh-CN"/>
        </w:rPr>
        <w:t xml:space="preserve">it </w:t>
      </w:r>
      <w:r>
        <w:rPr>
          <w:rFonts w:cs="Times New Roman"/>
          <w:b/>
          <w:bCs/>
          <w:szCs w:val="21"/>
          <w:lang w:eastAsia="zh-CN"/>
        </w:rPr>
        <w:t>can be</w:t>
      </w:r>
      <w:r>
        <w:rPr>
          <w:rFonts w:hint="eastAsia" w:cs="Times New Roman"/>
          <w:b/>
          <w:bCs/>
          <w:szCs w:val="21"/>
          <w:lang w:eastAsia="zh-CN"/>
        </w:rPr>
        <w:t xml:space="preserve"> up to network</w:t>
      </w:r>
      <w:r>
        <w:rPr>
          <w:rFonts w:cs="Times New Roman"/>
          <w:b/>
          <w:bCs/>
          <w:szCs w:val="21"/>
          <w:lang w:eastAsia="zh-CN"/>
        </w:rPr>
        <w:t>’</w:t>
      </w:r>
      <w:r>
        <w:rPr>
          <w:rFonts w:hint="eastAsia" w:cs="Times New Roman"/>
          <w:b/>
          <w:bCs/>
          <w:szCs w:val="21"/>
          <w:lang w:eastAsia="zh-CN"/>
        </w:rPr>
        <w:t>s implementation to set</w:t>
      </w:r>
      <w:r>
        <w:rPr>
          <w:rFonts w:cs="Times New Roman"/>
          <w:b/>
          <w:bCs/>
          <w:szCs w:val="21"/>
          <w:lang w:eastAsia="zh-CN"/>
        </w:rPr>
        <w:t xml:space="preserve"> the </w:t>
      </w:r>
      <w:r>
        <w:rPr>
          <w:rFonts w:cs="Times New Roman"/>
          <w:b/>
          <w:bCs/>
          <w:i/>
          <w:iCs/>
          <w:szCs w:val="21"/>
          <w:lang w:eastAsia="zh-CN"/>
        </w:rPr>
        <w:t>t-Service</w:t>
      </w:r>
      <w:r>
        <w:rPr>
          <w:rFonts w:cs="Times New Roman"/>
          <w:b/>
          <w:bCs/>
          <w:szCs w:val="21"/>
          <w:lang w:eastAsia="zh-CN"/>
        </w:rPr>
        <w:t xml:space="preserve"> in </w:t>
      </w:r>
      <w:r>
        <w:rPr>
          <w:rFonts w:cs="Times New Roman"/>
          <w:b/>
          <w:bCs/>
          <w:i/>
          <w:iCs/>
          <w:szCs w:val="21"/>
          <w:lang w:eastAsia="zh-CN"/>
        </w:rPr>
        <w:t>SystemInformationBlockType3(-NB)</w:t>
      </w:r>
      <w:r>
        <w:rPr>
          <w:rFonts w:cs="Times New Roman"/>
          <w:b/>
          <w:bCs/>
          <w:szCs w:val="21"/>
          <w:lang w:eastAsia="zh-CN"/>
        </w:rPr>
        <w:t xml:space="preserve"> </w:t>
      </w:r>
      <w:r>
        <w:rPr>
          <w:rFonts w:hint="eastAsia"/>
          <w:b/>
          <w:szCs w:val="21"/>
          <w:u w:val="single"/>
          <w:lang w:eastAsia="zh-CN"/>
        </w:rPr>
        <w:t>the time when the serving satellite starts to operate in S&amp;F mode</w:t>
      </w:r>
      <w:r>
        <w:rPr>
          <w:rFonts w:cs="Times New Roman"/>
          <w:b/>
          <w:bCs/>
          <w:szCs w:val="21"/>
          <w:lang w:eastAsia="zh-CN"/>
        </w:rPr>
        <w:t xml:space="preserve"> or </w:t>
      </w:r>
      <w:r>
        <w:rPr>
          <w:rFonts w:hint="eastAsia"/>
          <w:b/>
          <w:szCs w:val="21"/>
          <w:u w:val="single"/>
          <w:lang w:eastAsia="zh-CN"/>
        </w:rPr>
        <w:t xml:space="preserve">the time when the serving satellite stops </w:t>
      </w:r>
      <w:r>
        <w:rPr>
          <w:b/>
          <w:u w:val="single"/>
        </w:rPr>
        <w:t>serving the area</w:t>
      </w:r>
      <w:r>
        <w:rPr>
          <w:rFonts w:cs="Times New Roman"/>
          <w:b/>
          <w:bCs/>
          <w:szCs w:val="21"/>
          <w:lang w:eastAsia="zh-CN"/>
        </w:rPr>
        <w:t>.</w:t>
      </w:r>
      <w:r>
        <w:rPr>
          <w:rFonts w:hint="eastAsia" w:cs="Times New Roman"/>
          <w:b/>
          <w:bCs/>
          <w:szCs w:val="21"/>
          <w:lang w:eastAsia="zh-CN"/>
        </w:rPr>
        <w:t xml:space="preserve"> </w:t>
      </w:r>
    </w:p>
    <w:p w14:paraId="3DF95255">
      <w:pPr>
        <w:snapToGrid w:val="0"/>
        <w:spacing w:before="120" w:line="288" w:lineRule="auto"/>
        <w:jc w:val="both"/>
        <w:rPr>
          <w:rFonts w:hint="eastAsia" w:cs="Times New Roman"/>
          <w:b/>
          <w:bCs/>
          <w:szCs w:val="21"/>
          <w:lang w:eastAsia="zh-CN"/>
        </w:rPr>
      </w:pPr>
      <w:r>
        <w:rPr>
          <w:rFonts w:cs="Times New Roman"/>
          <w:b/>
          <w:bCs/>
          <w:szCs w:val="21"/>
          <w:lang w:eastAsia="zh-CN"/>
        </w:rPr>
        <w:t xml:space="preserve">Proposal 3b: The earth </w:t>
      </w:r>
      <w:r>
        <w:rPr>
          <w:rFonts w:hint="eastAsia" w:cs="Times New Roman"/>
          <w:b/>
          <w:bCs/>
          <w:szCs w:val="21"/>
          <w:lang w:eastAsia="zh-CN"/>
        </w:rPr>
        <w:t>moving</w:t>
      </w:r>
      <w:r>
        <w:rPr>
          <w:rFonts w:cs="Times New Roman"/>
          <w:b/>
          <w:bCs/>
          <w:szCs w:val="21"/>
          <w:lang w:eastAsia="zh-CN"/>
        </w:rPr>
        <w:t xml:space="preserve"> cell case can be further discussed based on the progress for quasi-earth fixed cell case.</w:t>
      </w:r>
    </w:p>
    <w:bookmarkEnd w:id="1"/>
    <w:bookmarkEnd w:id="2"/>
    <w:p w14:paraId="5248B7E6">
      <w:pPr>
        <w:pStyle w:val="3"/>
        <w:jc w:val="both"/>
        <w:rPr>
          <w:rFonts w:cs="Arial"/>
          <w:b/>
          <w:bCs/>
          <w:lang w:val="en-US"/>
        </w:rPr>
      </w:pPr>
      <w:r>
        <w:rPr>
          <w:rFonts w:cs="Arial"/>
          <w:b/>
          <w:bCs/>
          <w:lang w:val="en-US"/>
        </w:rPr>
        <w:t>Reference</w:t>
      </w:r>
    </w:p>
    <w:p w14:paraId="4AC3E0B3">
      <w:pPr>
        <w:jc w:val="both"/>
        <w:rPr>
          <w:szCs w:val="21"/>
        </w:rPr>
      </w:pPr>
      <w:r>
        <w:rPr>
          <w:lang w:val="en-GB"/>
        </w:rPr>
        <w:t xml:space="preserve">[1] </w:t>
      </w:r>
      <w:r>
        <w:rPr>
          <w:szCs w:val="21"/>
        </w:rPr>
        <w:t>RP-250472, Revised WI: Non-Terrestrial Networks (NTN) for Internet of Things (IoT) Phase 3, MediaTek Inc. March, 2025</w:t>
      </w:r>
    </w:p>
    <w:p w14:paraId="4C5BB18B">
      <w:pPr>
        <w:jc w:val="both"/>
        <w:rPr>
          <w:lang w:val="en-GB"/>
        </w:rPr>
      </w:pPr>
      <w:r>
        <w:rPr>
          <w:lang w:val="en-GB"/>
        </w:rPr>
        <w:t>[2] TS 23.401, Evolved Universal Terrestrial Radio Access Network, (E-UTRAN) access (Release 19) V19.1.0, December 2024</w:t>
      </w: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Segoe UI">
    <w:panose1 w:val="020B0502040204020203"/>
    <w:charset w:val="00"/>
    <w:family w:val="swiss"/>
    <w:pitch w:val="default"/>
    <w:sig w:usb0="E4002EFF" w:usb1="C000E47F"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9D302">
    <w:pPr>
      <w:pStyle w:val="16"/>
      <w:tabs>
        <w:tab w:val="center" w:pos="4820"/>
        <w:tab w:val="right" w:pos="9639"/>
      </w:tabs>
      <w:jc w:val="left"/>
    </w:pPr>
    <w:r>
      <w:tab/>
    </w:r>
    <w:r>
      <w:rPr>
        <w:rStyle w:val="31"/>
        <w:rFonts w:eastAsiaTheme="majorEastAsia"/>
      </w:rPr>
      <w:fldChar w:fldCharType="begin"/>
    </w:r>
    <w:r>
      <w:rPr>
        <w:rStyle w:val="31"/>
        <w:rFonts w:eastAsiaTheme="majorEastAsia"/>
      </w:rPr>
      <w:instrText xml:space="preserve"> PAGE </w:instrText>
    </w:r>
    <w:r>
      <w:rPr>
        <w:rStyle w:val="31"/>
        <w:rFonts w:eastAsiaTheme="majorEastAsia"/>
      </w:rPr>
      <w:fldChar w:fldCharType="separate"/>
    </w:r>
    <w:r>
      <w:rPr>
        <w:rStyle w:val="31"/>
        <w:rFonts w:eastAsiaTheme="majorEastAsia"/>
      </w:rPr>
      <w:t>1</w:t>
    </w:r>
    <w:r>
      <w:rPr>
        <w:rStyle w:val="31"/>
        <w:rFonts w:eastAsiaTheme="majorEastAsia"/>
      </w:rPr>
      <w:fldChar w:fldCharType="end"/>
    </w:r>
    <w:r>
      <w:rPr>
        <w:rStyle w:val="31"/>
        <w:rFonts w:eastAsiaTheme="majorEastAsia"/>
      </w:rPr>
      <w:t>/</w:t>
    </w:r>
    <w:r>
      <w:rPr>
        <w:rStyle w:val="31"/>
        <w:rFonts w:eastAsiaTheme="majorEastAsia"/>
      </w:rPr>
      <w:fldChar w:fldCharType="begin"/>
    </w:r>
    <w:r>
      <w:rPr>
        <w:rStyle w:val="31"/>
        <w:rFonts w:eastAsiaTheme="majorEastAsia"/>
      </w:rPr>
      <w:instrText xml:space="preserve"> NUMPAGES </w:instrText>
    </w:r>
    <w:r>
      <w:rPr>
        <w:rStyle w:val="31"/>
        <w:rFonts w:eastAsiaTheme="majorEastAsia"/>
      </w:rPr>
      <w:fldChar w:fldCharType="separate"/>
    </w:r>
    <w:r>
      <w:rPr>
        <w:rStyle w:val="31"/>
        <w:rFonts w:eastAsiaTheme="majorEastAsia"/>
      </w:rPr>
      <w:t>8</w:t>
    </w:r>
    <w:r>
      <w:rPr>
        <w:rStyle w:val="31"/>
        <w:rFonts w:eastAsiaTheme="majorEastAsia"/>
      </w:rPr>
      <w:fldChar w:fldCharType="end"/>
    </w:r>
    <w:r>
      <w:rPr>
        <w:rStyle w:val="31"/>
        <w:rFonts w:eastAsiaTheme="major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C991B">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769DA">
    <w:pPr>
      <w:pStyle w:val="1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3A393">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540CD">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73D2F">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6"/>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19F585B"/>
    <w:multiLevelType w:val="multilevel"/>
    <w:tmpl w:val="019F585B"/>
    <w:lvl w:ilvl="0" w:tentative="0">
      <w:start w:val="5"/>
      <w:numFmt w:val="bullet"/>
      <w:pStyle w:val="8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C371C83"/>
    <w:multiLevelType w:val="multilevel"/>
    <w:tmpl w:val="1C371C83"/>
    <w:lvl w:ilvl="0" w:tentative="0">
      <w:start w:val="1"/>
      <w:numFmt w:val="decimal"/>
      <w:pStyle w:val="3"/>
      <w:lvlText w:val="%1"/>
      <w:lvlJc w:val="left"/>
      <w:pPr>
        <w:ind w:left="432" w:hanging="432"/>
      </w:pPr>
    </w:lvl>
    <w:lvl w:ilvl="1" w:tentative="0">
      <w:start w:val="1"/>
      <w:numFmt w:val="decimal"/>
      <w:lvlText w:val="%1.%2"/>
      <w:lvlJc w:val="left"/>
      <w:pPr>
        <w:ind w:left="2419" w:hanging="576"/>
      </w:pPr>
      <w:rPr>
        <w:b w:val="0"/>
        <w:bCs/>
        <w:color w:val="auto"/>
      </w:rPr>
    </w:lvl>
    <w:lvl w:ilvl="2" w:tentative="0">
      <w:start w:val="1"/>
      <w:numFmt w:val="decimal"/>
      <w:lvlText w:val="%1.%2.%3"/>
      <w:lvlJc w:val="left"/>
      <w:pPr>
        <w:ind w:left="1145" w:hanging="720"/>
      </w:pPr>
    </w:lvl>
    <w:lvl w:ilvl="3" w:tentative="0">
      <w:start w:val="1"/>
      <w:numFmt w:val="decimal"/>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30C40162"/>
    <w:multiLevelType w:val="multilevel"/>
    <w:tmpl w:val="30C40162"/>
    <w:lvl w:ilvl="0" w:tentative="0">
      <w:start w:val="1"/>
      <w:numFmt w:val="bullet"/>
      <w:pStyle w:val="95"/>
      <w:lvlText w:val="■"/>
      <w:lvlJc w:val="left"/>
      <w:pPr>
        <w:tabs>
          <w:tab w:val="left" w:pos="1080"/>
        </w:tabs>
        <w:ind w:left="1080" w:hanging="288"/>
      </w:pPr>
      <w:rPr>
        <w:rFonts w:hint="default" w:ascii="Times New Roman" w:hAnsi="Times New Roman" w:cs="Times New Roman"/>
        <w:b w:val="0"/>
        <w:i w:val="0"/>
        <w:sz w:val="18"/>
      </w:rPr>
    </w:lvl>
    <w:lvl w:ilvl="1" w:tentative="0">
      <w:start w:val="1"/>
      <w:numFmt w:val="bullet"/>
      <w:pStyle w:val="96"/>
      <w:lvlText w:val="□"/>
      <w:lvlJc w:val="left"/>
      <w:pPr>
        <w:tabs>
          <w:tab w:val="left" w:pos="1440"/>
        </w:tabs>
        <w:ind w:left="1440" w:hanging="288"/>
      </w:pPr>
      <w:rPr>
        <w:rFonts w:hint="default" w:ascii="Times New Roman" w:hAnsi="Times New Roman" w:cs="Times New Roman"/>
        <w:b w:val="0"/>
        <w:i w:val="0"/>
        <w:sz w:val="20"/>
      </w:rPr>
    </w:lvl>
    <w:lvl w:ilvl="2" w:tentative="0">
      <w:start w:val="1"/>
      <w:numFmt w:val="bullet"/>
      <w:pStyle w:val="97"/>
      <w:lvlText w:val="●"/>
      <w:lvlJc w:val="left"/>
      <w:pPr>
        <w:tabs>
          <w:tab w:val="left" w:pos="1699"/>
        </w:tabs>
        <w:ind w:left="1699" w:hanging="259"/>
      </w:pPr>
      <w:rPr>
        <w:rFonts w:hint="default" w:ascii="Times New Roman" w:hAnsi="Times New Roman" w:cs="Times New Roman"/>
        <w:b w:val="0"/>
        <w:i w:val="0"/>
        <w:sz w:val="18"/>
      </w:rPr>
    </w:lvl>
    <w:lvl w:ilvl="3" w:tentative="0">
      <w:start w:val="1"/>
      <w:numFmt w:val="bullet"/>
      <w:pStyle w:val="98"/>
      <w:lvlText w:val="–"/>
      <w:lvlJc w:val="left"/>
      <w:pPr>
        <w:tabs>
          <w:tab w:val="left" w:pos="2016"/>
        </w:tabs>
        <w:ind w:left="2016" w:hanging="216"/>
      </w:pPr>
      <w:rPr>
        <w:rFonts w:hint="default" w:ascii="Times New Roman" w:hAnsi="Times New Roman" w:cs="Times New Roman"/>
        <w:b w:val="0"/>
        <w:i w:val="0"/>
        <w:sz w:val="18"/>
      </w:rPr>
    </w:lvl>
    <w:lvl w:ilvl="4" w:tentative="0">
      <w:start w:val="1"/>
      <w:numFmt w:val="bullet"/>
      <w:lvlText w:val=""/>
      <w:lvlJc w:val="left"/>
      <w:pPr>
        <w:ind w:left="1800" w:hanging="360"/>
      </w:pPr>
      <w:rPr>
        <w:rFonts w:hint="default" w:ascii="Symbol" w:hAnsi="Symbol"/>
      </w:rPr>
    </w:lvl>
    <w:lvl w:ilvl="5" w:tentative="0">
      <w:start w:val="1"/>
      <w:numFmt w:val="bullet"/>
      <w:lvlText w:val=""/>
      <w:lvlJc w:val="left"/>
      <w:pPr>
        <w:ind w:left="2160" w:hanging="360"/>
      </w:pPr>
      <w:rPr>
        <w:rFonts w:hint="default" w:ascii="Wingdings" w:hAnsi="Wingdings"/>
      </w:rPr>
    </w:lvl>
    <w:lvl w:ilvl="6" w:tentative="0">
      <w:start w:val="1"/>
      <w:numFmt w:val="bullet"/>
      <w:lvlText w:val=""/>
      <w:lvlJc w:val="left"/>
      <w:pPr>
        <w:ind w:left="2520" w:hanging="360"/>
      </w:pPr>
      <w:rPr>
        <w:rFonts w:hint="default" w:ascii="Wingdings" w:hAnsi="Wingdings"/>
      </w:rPr>
    </w:lvl>
    <w:lvl w:ilvl="7" w:tentative="0">
      <w:start w:val="1"/>
      <w:numFmt w:val="bullet"/>
      <w:lvlText w:val=""/>
      <w:lvlJc w:val="left"/>
      <w:pPr>
        <w:ind w:left="2880" w:hanging="360"/>
      </w:pPr>
      <w:rPr>
        <w:rFonts w:hint="default" w:ascii="Symbol" w:hAnsi="Symbol"/>
      </w:rPr>
    </w:lvl>
    <w:lvl w:ilvl="8" w:tentative="0">
      <w:start w:val="1"/>
      <w:numFmt w:val="bullet"/>
      <w:lvlText w:val=""/>
      <w:lvlJc w:val="left"/>
      <w:pPr>
        <w:ind w:left="3240" w:hanging="360"/>
      </w:pPr>
      <w:rPr>
        <w:rFonts w:hint="default" w:ascii="Symbol" w:hAnsi="Symbol"/>
      </w:rPr>
    </w:lvl>
  </w:abstractNum>
  <w:abstractNum w:abstractNumId="4">
    <w:nsid w:val="3AA46647"/>
    <w:multiLevelType w:val="multilevel"/>
    <w:tmpl w:val="3AA46647"/>
    <w:lvl w:ilvl="0" w:tentative="0">
      <w:start w:val="1"/>
      <w:numFmt w:val="decimal"/>
      <w:pStyle w:val="4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E00097"/>
    <w:multiLevelType w:val="multilevel"/>
    <w:tmpl w:val="41E000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101505E"/>
    <w:multiLevelType w:val="multilevel"/>
    <w:tmpl w:val="5101505E"/>
    <w:lvl w:ilvl="0" w:tentative="0">
      <w:start w:val="1"/>
      <w:numFmt w:val="decimal"/>
      <w:pStyle w:val="50"/>
      <w:lvlText w:val="Observation %1"/>
      <w:lvlJc w:val="left"/>
      <w:pPr>
        <w:ind w:left="1636" w:hanging="360"/>
      </w:pPr>
      <w:rPr>
        <w:rFonts w:hint="default"/>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7">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1292F83"/>
    <w:multiLevelType w:val="multilevel"/>
    <w:tmpl w:val="61292F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0146DC0"/>
    <w:multiLevelType w:val="multilevel"/>
    <w:tmpl w:val="70146DC0"/>
    <w:lvl w:ilvl="0" w:tentative="0">
      <w:start w:val="1"/>
      <w:numFmt w:val="bullet"/>
      <w:pStyle w:val="71"/>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3E56F14"/>
    <w:multiLevelType w:val="multilevel"/>
    <w:tmpl w:val="73E56F14"/>
    <w:lvl w:ilvl="0" w:tentative="0">
      <w:start w:val="1"/>
      <w:numFmt w:val="decimal"/>
      <w:pStyle w:val="8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6F56D56"/>
    <w:multiLevelType w:val="multilevel"/>
    <w:tmpl w:val="76F56D5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72A55D6"/>
    <w:multiLevelType w:val="multilevel"/>
    <w:tmpl w:val="772A55D6"/>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717055"/>
    <w:multiLevelType w:val="multilevel"/>
    <w:tmpl w:val="7B717055"/>
    <w:lvl w:ilvl="0" w:tentative="0">
      <w:start w:val="1"/>
      <w:numFmt w:val="decimal"/>
      <w:pStyle w:val="111"/>
      <w:lvlText w:val="Q%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0"/>
  </w:num>
  <w:num w:numId="3">
    <w:abstractNumId w:val="4"/>
  </w:num>
  <w:num w:numId="4">
    <w:abstractNumId w:val="6"/>
  </w:num>
  <w:num w:numId="5">
    <w:abstractNumId w:val="9"/>
  </w:num>
  <w:num w:numId="6">
    <w:abstractNumId w:val="0"/>
  </w:num>
  <w:num w:numId="7">
    <w:abstractNumId w:val="1"/>
  </w:num>
  <w:num w:numId="8">
    <w:abstractNumId w:val="11"/>
  </w:num>
  <w:num w:numId="9">
    <w:abstractNumId w:val="3"/>
  </w:num>
  <w:num w:numId="10">
    <w:abstractNumId w:val="14"/>
  </w:num>
  <w:num w:numId="11">
    <w:abstractNumId w:val="7"/>
  </w:num>
  <w:num w:numId="12">
    <w:abstractNumId w:val="13"/>
  </w:num>
  <w:num w:numId="13">
    <w:abstractNumId w:val="5"/>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hyphenationZone w:val="425"/>
  <w:displayHorizontalDrawingGridEvery w:val="0"/>
  <w:displayVerticalDrawingGridEvery w:val="2"/>
  <w:characterSpacingControl w:val="doNotCompress"/>
  <w:footnotePr>
    <w:numRestart w:val="eachSect"/>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0F0"/>
    <w:rsid w:val="00001A09"/>
    <w:rsid w:val="00001C67"/>
    <w:rsid w:val="00002739"/>
    <w:rsid w:val="0000383D"/>
    <w:rsid w:val="000056D3"/>
    <w:rsid w:val="00005C51"/>
    <w:rsid w:val="0000657C"/>
    <w:rsid w:val="000065FF"/>
    <w:rsid w:val="000067E8"/>
    <w:rsid w:val="00007650"/>
    <w:rsid w:val="000079E9"/>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5E8"/>
    <w:rsid w:val="000348F1"/>
    <w:rsid w:val="00034935"/>
    <w:rsid w:val="00034D94"/>
    <w:rsid w:val="00036E85"/>
    <w:rsid w:val="00037C41"/>
    <w:rsid w:val="00041145"/>
    <w:rsid w:val="0004125F"/>
    <w:rsid w:val="00044B2D"/>
    <w:rsid w:val="00045465"/>
    <w:rsid w:val="000454C5"/>
    <w:rsid w:val="00046F4C"/>
    <w:rsid w:val="00047285"/>
    <w:rsid w:val="00050F0B"/>
    <w:rsid w:val="00051A26"/>
    <w:rsid w:val="000521E1"/>
    <w:rsid w:val="00055158"/>
    <w:rsid w:val="00056E42"/>
    <w:rsid w:val="000572B4"/>
    <w:rsid w:val="00060B2D"/>
    <w:rsid w:val="00061DEB"/>
    <w:rsid w:val="000623B3"/>
    <w:rsid w:val="00062C27"/>
    <w:rsid w:val="00063FDD"/>
    <w:rsid w:val="0006420A"/>
    <w:rsid w:val="00064A37"/>
    <w:rsid w:val="0006668D"/>
    <w:rsid w:val="00067D17"/>
    <w:rsid w:val="00070678"/>
    <w:rsid w:val="00071358"/>
    <w:rsid w:val="00071D03"/>
    <w:rsid w:val="00071E37"/>
    <w:rsid w:val="00073042"/>
    <w:rsid w:val="000730D5"/>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1EFD"/>
    <w:rsid w:val="000B277F"/>
    <w:rsid w:val="000B3B95"/>
    <w:rsid w:val="000B438B"/>
    <w:rsid w:val="000B5B37"/>
    <w:rsid w:val="000C06F5"/>
    <w:rsid w:val="000C16CD"/>
    <w:rsid w:val="000C33F9"/>
    <w:rsid w:val="000C3465"/>
    <w:rsid w:val="000C3A72"/>
    <w:rsid w:val="000C48D3"/>
    <w:rsid w:val="000C4BD0"/>
    <w:rsid w:val="000C5681"/>
    <w:rsid w:val="000D1402"/>
    <w:rsid w:val="000D1F83"/>
    <w:rsid w:val="000D247C"/>
    <w:rsid w:val="000D25C9"/>
    <w:rsid w:val="000D29E8"/>
    <w:rsid w:val="000D2DBB"/>
    <w:rsid w:val="000D623A"/>
    <w:rsid w:val="000E0F85"/>
    <w:rsid w:val="000E0F92"/>
    <w:rsid w:val="000E2AD8"/>
    <w:rsid w:val="000E4C61"/>
    <w:rsid w:val="000E578A"/>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668"/>
    <w:rsid w:val="0013673F"/>
    <w:rsid w:val="001415C3"/>
    <w:rsid w:val="001426F4"/>
    <w:rsid w:val="00143421"/>
    <w:rsid w:val="00143AB3"/>
    <w:rsid w:val="0014479F"/>
    <w:rsid w:val="00144F30"/>
    <w:rsid w:val="0014517C"/>
    <w:rsid w:val="00145D79"/>
    <w:rsid w:val="00146C16"/>
    <w:rsid w:val="00147549"/>
    <w:rsid w:val="00150184"/>
    <w:rsid w:val="00150BFD"/>
    <w:rsid w:val="0015115B"/>
    <w:rsid w:val="001523D7"/>
    <w:rsid w:val="00152503"/>
    <w:rsid w:val="0015353E"/>
    <w:rsid w:val="00154287"/>
    <w:rsid w:val="00155734"/>
    <w:rsid w:val="0015756C"/>
    <w:rsid w:val="00157AEA"/>
    <w:rsid w:val="00157B61"/>
    <w:rsid w:val="00157CDE"/>
    <w:rsid w:val="00157D6B"/>
    <w:rsid w:val="00157FBD"/>
    <w:rsid w:val="001600EE"/>
    <w:rsid w:val="00160111"/>
    <w:rsid w:val="001604D3"/>
    <w:rsid w:val="001713D1"/>
    <w:rsid w:val="00172D21"/>
    <w:rsid w:val="00173B9C"/>
    <w:rsid w:val="00173C1C"/>
    <w:rsid w:val="00173EA4"/>
    <w:rsid w:val="00174ADF"/>
    <w:rsid w:val="00175F66"/>
    <w:rsid w:val="00177889"/>
    <w:rsid w:val="00180D62"/>
    <w:rsid w:val="00180FDF"/>
    <w:rsid w:val="00181088"/>
    <w:rsid w:val="0018252D"/>
    <w:rsid w:val="00182B82"/>
    <w:rsid w:val="00182F1F"/>
    <w:rsid w:val="001847FB"/>
    <w:rsid w:val="00184B75"/>
    <w:rsid w:val="00185557"/>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6BBA"/>
    <w:rsid w:val="001C7166"/>
    <w:rsid w:val="001D1369"/>
    <w:rsid w:val="001D217A"/>
    <w:rsid w:val="001D28F3"/>
    <w:rsid w:val="001D337A"/>
    <w:rsid w:val="001D4983"/>
    <w:rsid w:val="001D5574"/>
    <w:rsid w:val="001D5D5E"/>
    <w:rsid w:val="001D5E18"/>
    <w:rsid w:val="001D62CF"/>
    <w:rsid w:val="001D71F5"/>
    <w:rsid w:val="001E0173"/>
    <w:rsid w:val="001E0F83"/>
    <w:rsid w:val="001E153F"/>
    <w:rsid w:val="001E1942"/>
    <w:rsid w:val="001E1FFA"/>
    <w:rsid w:val="001E2349"/>
    <w:rsid w:val="001E2C02"/>
    <w:rsid w:val="001E78F7"/>
    <w:rsid w:val="001E797D"/>
    <w:rsid w:val="001F0560"/>
    <w:rsid w:val="001F0680"/>
    <w:rsid w:val="001F0B5D"/>
    <w:rsid w:val="001F1676"/>
    <w:rsid w:val="001F2ABD"/>
    <w:rsid w:val="001F410D"/>
    <w:rsid w:val="001F4ED9"/>
    <w:rsid w:val="001F5611"/>
    <w:rsid w:val="001F70CB"/>
    <w:rsid w:val="001F7B70"/>
    <w:rsid w:val="00200323"/>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36D6"/>
    <w:rsid w:val="00234054"/>
    <w:rsid w:val="0023435E"/>
    <w:rsid w:val="002349A2"/>
    <w:rsid w:val="0023537B"/>
    <w:rsid w:val="00235C3A"/>
    <w:rsid w:val="002360A9"/>
    <w:rsid w:val="002362BC"/>
    <w:rsid w:val="002370DC"/>
    <w:rsid w:val="00237335"/>
    <w:rsid w:val="00240AB7"/>
    <w:rsid w:val="00240B4C"/>
    <w:rsid w:val="002418BA"/>
    <w:rsid w:val="00245AA2"/>
    <w:rsid w:val="00250CB5"/>
    <w:rsid w:val="002510C9"/>
    <w:rsid w:val="002513D4"/>
    <w:rsid w:val="00251A60"/>
    <w:rsid w:val="002524CD"/>
    <w:rsid w:val="00252B96"/>
    <w:rsid w:val="00252E27"/>
    <w:rsid w:val="00253050"/>
    <w:rsid w:val="0025370C"/>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5790"/>
    <w:rsid w:val="002B5A6E"/>
    <w:rsid w:val="002B7834"/>
    <w:rsid w:val="002C1AE9"/>
    <w:rsid w:val="002C22DD"/>
    <w:rsid w:val="002C38E3"/>
    <w:rsid w:val="002C415C"/>
    <w:rsid w:val="002C428A"/>
    <w:rsid w:val="002C428C"/>
    <w:rsid w:val="002C6031"/>
    <w:rsid w:val="002C61D6"/>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1C12"/>
    <w:rsid w:val="00332D04"/>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AAC"/>
    <w:rsid w:val="00347BE4"/>
    <w:rsid w:val="003513EC"/>
    <w:rsid w:val="003519B8"/>
    <w:rsid w:val="00351FFF"/>
    <w:rsid w:val="00352CE4"/>
    <w:rsid w:val="00356975"/>
    <w:rsid w:val="00360236"/>
    <w:rsid w:val="00360451"/>
    <w:rsid w:val="00362781"/>
    <w:rsid w:val="00364497"/>
    <w:rsid w:val="00365AF0"/>
    <w:rsid w:val="00367E05"/>
    <w:rsid w:val="003727E3"/>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C0720"/>
    <w:rsid w:val="003C2420"/>
    <w:rsid w:val="003C2964"/>
    <w:rsid w:val="003C39AC"/>
    <w:rsid w:val="003C4E5D"/>
    <w:rsid w:val="003C54E0"/>
    <w:rsid w:val="003C64BE"/>
    <w:rsid w:val="003D0A07"/>
    <w:rsid w:val="003D0DB3"/>
    <w:rsid w:val="003D128E"/>
    <w:rsid w:val="003D1E61"/>
    <w:rsid w:val="003D3C82"/>
    <w:rsid w:val="003D46A6"/>
    <w:rsid w:val="003D4A78"/>
    <w:rsid w:val="003D61FE"/>
    <w:rsid w:val="003D7373"/>
    <w:rsid w:val="003D74E1"/>
    <w:rsid w:val="003D7690"/>
    <w:rsid w:val="003E103D"/>
    <w:rsid w:val="003E2114"/>
    <w:rsid w:val="003E21AF"/>
    <w:rsid w:val="003E2968"/>
    <w:rsid w:val="003E3BD5"/>
    <w:rsid w:val="003E424F"/>
    <w:rsid w:val="003E42DB"/>
    <w:rsid w:val="003E4DB5"/>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25C0"/>
    <w:rsid w:val="0042373F"/>
    <w:rsid w:val="0042425C"/>
    <w:rsid w:val="0042432D"/>
    <w:rsid w:val="00425DE5"/>
    <w:rsid w:val="00426D93"/>
    <w:rsid w:val="0042718A"/>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317A"/>
    <w:rsid w:val="004739E0"/>
    <w:rsid w:val="00474E4F"/>
    <w:rsid w:val="00476846"/>
    <w:rsid w:val="00476CB6"/>
    <w:rsid w:val="00477577"/>
    <w:rsid w:val="00480A92"/>
    <w:rsid w:val="00481553"/>
    <w:rsid w:val="00481940"/>
    <w:rsid w:val="00482DC0"/>
    <w:rsid w:val="00482F33"/>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4790"/>
    <w:rsid w:val="004B51B1"/>
    <w:rsid w:val="004B60CE"/>
    <w:rsid w:val="004B6B34"/>
    <w:rsid w:val="004B7390"/>
    <w:rsid w:val="004B7BA7"/>
    <w:rsid w:val="004C003F"/>
    <w:rsid w:val="004C02ED"/>
    <w:rsid w:val="004C0657"/>
    <w:rsid w:val="004C23F8"/>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4734"/>
    <w:rsid w:val="0050527D"/>
    <w:rsid w:val="005057AF"/>
    <w:rsid w:val="0050791F"/>
    <w:rsid w:val="00507B77"/>
    <w:rsid w:val="00510013"/>
    <w:rsid w:val="00511718"/>
    <w:rsid w:val="00512453"/>
    <w:rsid w:val="00513FE2"/>
    <w:rsid w:val="0051456C"/>
    <w:rsid w:val="00514A60"/>
    <w:rsid w:val="00515206"/>
    <w:rsid w:val="00515B45"/>
    <w:rsid w:val="00516CBE"/>
    <w:rsid w:val="005170D9"/>
    <w:rsid w:val="00520223"/>
    <w:rsid w:val="005208F6"/>
    <w:rsid w:val="005209EB"/>
    <w:rsid w:val="00521ED2"/>
    <w:rsid w:val="00523D86"/>
    <w:rsid w:val="00524548"/>
    <w:rsid w:val="00527401"/>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56BC7"/>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3877"/>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71E"/>
    <w:rsid w:val="005E7A68"/>
    <w:rsid w:val="005F04AF"/>
    <w:rsid w:val="005F1499"/>
    <w:rsid w:val="005F1B93"/>
    <w:rsid w:val="005F1C94"/>
    <w:rsid w:val="005F2858"/>
    <w:rsid w:val="005F2FCD"/>
    <w:rsid w:val="005F3B56"/>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105A1"/>
    <w:rsid w:val="0061090F"/>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280"/>
    <w:rsid w:val="0069451A"/>
    <w:rsid w:val="00694AEA"/>
    <w:rsid w:val="00696731"/>
    <w:rsid w:val="00697A80"/>
    <w:rsid w:val="006A134C"/>
    <w:rsid w:val="006A402D"/>
    <w:rsid w:val="006A6071"/>
    <w:rsid w:val="006A6DAD"/>
    <w:rsid w:val="006A6E9F"/>
    <w:rsid w:val="006B06B1"/>
    <w:rsid w:val="006B1E8D"/>
    <w:rsid w:val="006B21A5"/>
    <w:rsid w:val="006B26BE"/>
    <w:rsid w:val="006B429D"/>
    <w:rsid w:val="006B5552"/>
    <w:rsid w:val="006B6588"/>
    <w:rsid w:val="006B665C"/>
    <w:rsid w:val="006B7518"/>
    <w:rsid w:val="006C056D"/>
    <w:rsid w:val="006C0717"/>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438"/>
    <w:rsid w:val="006F1EDA"/>
    <w:rsid w:val="006F26EF"/>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6BA0"/>
    <w:rsid w:val="00716E25"/>
    <w:rsid w:val="00717F15"/>
    <w:rsid w:val="0072021D"/>
    <w:rsid w:val="007209F2"/>
    <w:rsid w:val="007222B6"/>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9AB"/>
    <w:rsid w:val="0073615C"/>
    <w:rsid w:val="00737B01"/>
    <w:rsid w:val="0074009A"/>
    <w:rsid w:val="00740AC1"/>
    <w:rsid w:val="00741160"/>
    <w:rsid w:val="0074144E"/>
    <w:rsid w:val="00742613"/>
    <w:rsid w:val="00742E78"/>
    <w:rsid w:val="00743045"/>
    <w:rsid w:val="007437C0"/>
    <w:rsid w:val="00744243"/>
    <w:rsid w:val="00744493"/>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3B6"/>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1EB4"/>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3C9"/>
    <w:rsid w:val="007F7EDC"/>
    <w:rsid w:val="008014DB"/>
    <w:rsid w:val="00801B22"/>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147B"/>
    <w:rsid w:val="0083273F"/>
    <w:rsid w:val="00832842"/>
    <w:rsid w:val="00832CAA"/>
    <w:rsid w:val="00833328"/>
    <w:rsid w:val="00833E8E"/>
    <w:rsid w:val="0083405D"/>
    <w:rsid w:val="00835389"/>
    <w:rsid w:val="00835E13"/>
    <w:rsid w:val="00836846"/>
    <w:rsid w:val="00837391"/>
    <w:rsid w:val="0083795E"/>
    <w:rsid w:val="00837DFF"/>
    <w:rsid w:val="00837F9C"/>
    <w:rsid w:val="00840570"/>
    <w:rsid w:val="0084087D"/>
    <w:rsid w:val="00841BB1"/>
    <w:rsid w:val="008426E8"/>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A2A"/>
    <w:rsid w:val="00887F5C"/>
    <w:rsid w:val="00890AEE"/>
    <w:rsid w:val="00891810"/>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5E0C"/>
    <w:rsid w:val="00976F82"/>
    <w:rsid w:val="00977166"/>
    <w:rsid w:val="00977285"/>
    <w:rsid w:val="00977AEA"/>
    <w:rsid w:val="009802E9"/>
    <w:rsid w:val="009836C1"/>
    <w:rsid w:val="009838FD"/>
    <w:rsid w:val="00983DE7"/>
    <w:rsid w:val="009845F1"/>
    <w:rsid w:val="00984C6F"/>
    <w:rsid w:val="009859C2"/>
    <w:rsid w:val="00985C6B"/>
    <w:rsid w:val="0098609A"/>
    <w:rsid w:val="0098634C"/>
    <w:rsid w:val="00987EA9"/>
    <w:rsid w:val="00990936"/>
    <w:rsid w:val="0099157E"/>
    <w:rsid w:val="00991CED"/>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5D6D"/>
    <w:rsid w:val="009D6E75"/>
    <w:rsid w:val="009D7958"/>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3AF7"/>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6AD4"/>
    <w:rsid w:val="00A77EBB"/>
    <w:rsid w:val="00A77F8C"/>
    <w:rsid w:val="00A80023"/>
    <w:rsid w:val="00A818BE"/>
    <w:rsid w:val="00A81F9F"/>
    <w:rsid w:val="00A83601"/>
    <w:rsid w:val="00A83E58"/>
    <w:rsid w:val="00A85CE3"/>
    <w:rsid w:val="00A87252"/>
    <w:rsid w:val="00A90A2D"/>
    <w:rsid w:val="00A90FCC"/>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17B"/>
    <w:rsid w:val="00AB0524"/>
    <w:rsid w:val="00AB1928"/>
    <w:rsid w:val="00AB1B41"/>
    <w:rsid w:val="00AB1FC7"/>
    <w:rsid w:val="00AB2E94"/>
    <w:rsid w:val="00AB33BD"/>
    <w:rsid w:val="00AB4FB7"/>
    <w:rsid w:val="00AB5EE0"/>
    <w:rsid w:val="00AB63FB"/>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2F15"/>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16A9"/>
    <w:rsid w:val="00B04144"/>
    <w:rsid w:val="00B0452C"/>
    <w:rsid w:val="00B05370"/>
    <w:rsid w:val="00B0585A"/>
    <w:rsid w:val="00B0628D"/>
    <w:rsid w:val="00B07E2D"/>
    <w:rsid w:val="00B07FB0"/>
    <w:rsid w:val="00B100F3"/>
    <w:rsid w:val="00B1069D"/>
    <w:rsid w:val="00B11F81"/>
    <w:rsid w:val="00B13DCC"/>
    <w:rsid w:val="00B15EDA"/>
    <w:rsid w:val="00B167A4"/>
    <w:rsid w:val="00B16F88"/>
    <w:rsid w:val="00B16FFA"/>
    <w:rsid w:val="00B1718F"/>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0BE"/>
    <w:rsid w:val="00B46307"/>
    <w:rsid w:val="00B468EA"/>
    <w:rsid w:val="00B5031E"/>
    <w:rsid w:val="00B513AE"/>
    <w:rsid w:val="00B516A7"/>
    <w:rsid w:val="00B5171B"/>
    <w:rsid w:val="00B52965"/>
    <w:rsid w:val="00B54071"/>
    <w:rsid w:val="00B55380"/>
    <w:rsid w:val="00B55E39"/>
    <w:rsid w:val="00B56647"/>
    <w:rsid w:val="00B56B7F"/>
    <w:rsid w:val="00B579A5"/>
    <w:rsid w:val="00B602F6"/>
    <w:rsid w:val="00B60C90"/>
    <w:rsid w:val="00B61D6E"/>
    <w:rsid w:val="00B62ABF"/>
    <w:rsid w:val="00B63234"/>
    <w:rsid w:val="00B639AC"/>
    <w:rsid w:val="00B63B63"/>
    <w:rsid w:val="00B64B64"/>
    <w:rsid w:val="00B64D4B"/>
    <w:rsid w:val="00B658C1"/>
    <w:rsid w:val="00B67395"/>
    <w:rsid w:val="00B67845"/>
    <w:rsid w:val="00B67C1D"/>
    <w:rsid w:val="00B72F29"/>
    <w:rsid w:val="00B7403C"/>
    <w:rsid w:val="00B74A29"/>
    <w:rsid w:val="00B751A6"/>
    <w:rsid w:val="00B761E5"/>
    <w:rsid w:val="00B7663C"/>
    <w:rsid w:val="00B76793"/>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5DA"/>
    <w:rsid w:val="00B95313"/>
    <w:rsid w:val="00B95917"/>
    <w:rsid w:val="00B977B2"/>
    <w:rsid w:val="00BA037C"/>
    <w:rsid w:val="00BA03FC"/>
    <w:rsid w:val="00BA0A29"/>
    <w:rsid w:val="00BA1331"/>
    <w:rsid w:val="00BA15BC"/>
    <w:rsid w:val="00BA2D0F"/>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2D8D"/>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3D86"/>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378BC"/>
    <w:rsid w:val="00C401D0"/>
    <w:rsid w:val="00C40725"/>
    <w:rsid w:val="00C42009"/>
    <w:rsid w:val="00C43172"/>
    <w:rsid w:val="00C43E58"/>
    <w:rsid w:val="00C44354"/>
    <w:rsid w:val="00C44469"/>
    <w:rsid w:val="00C44FD2"/>
    <w:rsid w:val="00C45561"/>
    <w:rsid w:val="00C5005B"/>
    <w:rsid w:val="00C505E6"/>
    <w:rsid w:val="00C509BD"/>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6C1"/>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09A"/>
    <w:rsid w:val="00CA46B8"/>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2FE"/>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CF7375"/>
    <w:rsid w:val="00D00B4A"/>
    <w:rsid w:val="00D01A91"/>
    <w:rsid w:val="00D02689"/>
    <w:rsid w:val="00D02A55"/>
    <w:rsid w:val="00D03567"/>
    <w:rsid w:val="00D04923"/>
    <w:rsid w:val="00D05E1E"/>
    <w:rsid w:val="00D0612D"/>
    <w:rsid w:val="00D111D5"/>
    <w:rsid w:val="00D139F4"/>
    <w:rsid w:val="00D13C24"/>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3A9A"/>
    <w:rsid w:val="00D35425"/>
    <w:rsid w:val="00D35DBA"/>
    <w:rsid w:val="00D361AB"/>
    <w:rsid w:val="00D3673C"/>
    <w:rsid w:val="00D37CA2"/>
    <w:rsid w:val="00D40AA8"/>
    <w:rsid w:val="00D411FE"/>
    <w:rsid w:val="00D42A27"/>
    <w:rsid w:val="00D43330"/>
    <w:rsid w:val="00D450AA"/>
    <w:rsid w:val="00D4589F"/>
    <w:rsid w:val="00D46DE0"/>
    <w:rsid w:val="00D46FF6"/>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6E"/>
    <w:rsid w:val="00D76596"/>
    <w:rsid w:val="00D76B58"/>
    <w:rsid w:val="00D76DCA"/>
    <w:rsid w:val="00D76F80"/>
    <w:rsid w:val="00D779DF"/>
    <w:rsid w:val="00D77F3B"/>
    <w:rsid w:val="00D8061A"/>
    <w:rsid w:val="00D820DF"/>
    <w:rsid w:val="00D82425"/>
    <w:rsid w:val="00D83232"/>
    <w:rsid w:val="00D83F60"/>
    <w:rsid w:val="00D847B7"/>
    <w:rsid w:val="00D851D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433"/>
    <w:rsid w:val="00DB1887"/>
    <w:rsid w:val="00DB2563"/>
    <w:rsid w:val="00DB41BA"/>
    <w:rsid w:val="00DB519A"/>
    <w:rsid w:val="00DB52AA"/>
    <w:rsid w:val="00DB6D65"/>
    <w:rsid w:val="00DB7DA8"/>
    <w:rsid w:val="00DC0157"/>
    <w:rsid w:val="00DC1881"/>
    <w:rsid w:val="00DC3995"/>
    <w:rsid w:val="00DC4EC5"/>
    <w:rsid w:val="00DC507E"/>
    <w:rsid w:val="00DC53F4"/>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CEC"/>
    <w:rsid w:val="00E32076"/>
    <w:rsid w:val="00E32688"/>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772"/>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2269"/>
    <w:rsid w:val="00E9331C"/>
    <w:rsid w:val="00E93731"/>
    <w:rsid w:val="00E9393F"/>
    <w:rsid w:val="00E93ABA"/>
    <w:rsid w:val="00E93B94"/>
    <w:rsid w:val="00E941EE"/>
    <w:rsid w:val="00E955E6"/>
    <w:rsid w:val="00E971B6"/>
    <w:rsid w:val="00E978C1"/>
    <w:rsid w:val="00E97C0D"/>
    <w:rsid w:val="00EA0BC7"/>
    <w:rsid w:val="00EA12C4"/>
    <w:rsid w:val="00EA1A6A"/>
    <w:rsid w:val="00EA2137"/>
    <w:rsid w:val="00EA2CEA"/>
    <w:rsid w:val="00EA2F6C"/>
    <w:rsid w:val="00EA51CA"/>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7D9"/>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36EE"/>
    <w:rsid w:val="00EF4C46"/>
    <w:rsid w:val="00EF5C9C"/>
    <w:rsid w:val="00EF70AD"/>
    <w:rsid w:val="00EF72ED"/>
    <w:rsid w:val="00F006AC"/>
    <w:rsid w:val="00F01045"/>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6716"/>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60777"/>
    <w:rsid w:val="00F60A53"/>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068"/>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5EAD"/>
    <w:rsid w:val="00FA6056"/>
    <w:rsid w:val="00FA65EB"/>
    <w:rsid w:val="00FA6644"/>
    <w:rsid w:val="00FA6E1A"/>
    <w:rsid w:val="00FA7C44"/>
    <w:rsid w:val="00FA7C5B"/>
    <w:rsid w:val="00FB0C7E"/>
    <w:rsid w:val="00FB2960"/>
    <w:rsid w:val="00FB4888"/>
    <w:rsid w:val="00FB6E05"/>
    <w:rsid w:val="00FB7660"/>
    <w:rsid w:val="00FC0B26"/>
    <w:rsid w:val="00FC2B61"/>
    <w:rsid w:val="00FC301A"/>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5C75"/>
    <w:rsid w:val="00FE627C"/>
    <w:rsid w:val="00FE6315"/>
    <w:rsid w:val="00FE7BB2"/>
    <w:rsid w:val="00FF0221"/>
    <w:rsid w:val="00FF137A"/>
    <w:rsid w:val="00FF2050"/>
    <w:rsid w:val="00FF3150"/>
    <w:rsid w:val="00FF6C3C"/>
    <w:rsid w:val="00FF6E7E"/>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qFormat="1"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heme="minorEastAsia" w:cstheme="minorBidi"/>
      <w:szCs w:val="22"/>
      <w:lang w:val="en-US" w:eastAsia="en-US" w:bidi="ar-SA"/>
    </w:rPr>
  </w:style>
  <w:style w:type="paragraph" w:styleId="3">
    <w:name w:val="heading 1"/>
    <w:next w:val="1"/>
    <w:link w:val="3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4">
    <w:name w:val="heading 2"/>
    <w:basedOn w:val="1"/>
    <w:next w:val="1"/>
    <w:link w:val="38"/>
    <w:unhideWhenUsed/>
    <w:qFormat/>
    <w:uiPriority w:val="0"/>
    <w:pPr>
      <w:keepNext/>
      <w:keepLines/>
      <w:spacing w:before="40" w:after="0"/>
      <w:outlineLvl w:val="1"/>
    </w:pPr>
    <w:rPr>
      <w:rFonts w:asciiTheme="majorHAnsi" w:hAnsiTheme="majorHAnsi" w:eastAsiaTheme="majorEastAsia" w:cstheme="majorBidi"/>
      <w:sz w:val="26"/>
      <w:szCs w:val="26"/>
    </w:rPr>
  </w:style>
  <w:style w:type="paragraph" w:styleId="5">
    <w:name w:val="heading 3"/>
    <w:basedOn w:val="1"/>
    <w:next w:val="1"/>
    <w:link w:val="39"/>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40"/>
    <w:unhideWhenUsed/>
    <w:qFormat/>
    <w:uiPriority w:val="0"/>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41"/>
    <w:unhideWhenUsed/>
    <w:qFormat/>
    <w:uiPriority w:val="0"/>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42"/>
    <w:unhideWhenUsed/>
    <w:qFormat/>
    <w:uiPriority w:val="0"/>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43"/>
    <w:unhideWhenUsed/>
    <w:qFormat/>
    <w:uiPriority w:val="0"/>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44"/>
    <w:unhideWhenUsed/>
    <w:qFormat/>
    <w:uiPriority w:val="0"/>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5"/>
    <w:unhideWhenUsed/>
    <w:qFormat/>
    <w:uiPriority w:val="0"/>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2">
    <w:name w:val="Body Text"/>
    <w:basedOn w:val="1"/>
    <w:link w:val="48"/>
    <w:qFormat/>
    <w:uiPriority w:val="0"/>
    <w:pPr>
      <w:spacing w:after="120"/>
      <w:jc w:val="both"/>
    </w:pPr>
    <w:rPr>
      <w:rFonts w:ascii="Arial" w:hAnsi="Arial"/>
    </w:rPr>
  </w:style>
  <w:style w:type="paragraph" w:styleId="12">
    <w:name w:val="caption"/>
    <w:basedOn w:val="1"/>
    <w:next w:val="1"/>
    <w:link w:val="66"/>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54"/>
    <w:unhideWhenUsed/>
    <w:qFormat/>
    <w:uiPriority w:val="0"/>
    <w:pPr>
      <w:spacing w:line="240" w:lineRule="auto"/>
    </w:pPr>
    <w:rPr>
      <w:szCs w:val="20"/>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6"/>
    <w:semiHidden/>
    <w:unhideWhenUsed/>
    <w:qFormat/>
    <w:uiPriority w:val="99"/>
    <w:pPr>
      <w:spacing w:after="0" w:line="240" w:lineRule="auto"/>
    </w:pPr>
    <w:rPr>
      <w:rFonts w:ascii="Segoe UI" w:hAnsi="Segoe UI" w:cs="Segoe UI"/>
      <w:sz w:val="18"/>
      <w:szCs w:val="18"/>
    </w:rPr>
  </w:style>
  <w:style w:type="paragraph" w:styleId="16">
    <w:name w:val="footer"/>
    <w:basedOn w:val="17"/>
    <w:link w:val="47"/>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51"/>
    <w:unhideWhenUsed/>
    <w:qFormat/>
    <w:uiPriority w:val="99"/>
    <w:pPr>
      <w:tabs>
        <w:tab w:val="center" w:pos="4680"/>
        <w:tab w:val="right" w:pos="9360"/>
      </w:tabs>
      <w:spacing w:after="0" w:line="240" w:lineRule="auto"/>
    </w:pPr>
  </w:style>
  <w:style w:type="paragraph" w:styleId="18">
    <w:name w:val="toc 1"/>
    <w:basedOn w:val="1"/>
    <w:next w:val="1"/>
    <w:unhideWhenUsed/>
    <w:qFormat/>
    <w:uiPriority w:val="39"/>
  </w:style>
  <w:style w:type="paragraph" w:styleId="19">
    <w:name w:val="List"/>
    <w:basedOn w:val="1"/>
    <w:qFormat/>
    <w:uiPriority w:val="0"/>
    <w:pPr>
      <w:ind w:left="568" w:hanging="284"/>
    </w:pPr>
  </w:style>
  <w:style w:type="paragraph" w:styleId="20">
    <w:name w:val="toc 6"/>
    <w:basedOn w:val="1"/>
    <w:next w:val="1"/>
    <w:semiHidden/>
    <w:unhideWhenUsed/>
    <w:qFormat/>
    <w:uiPriority w:val="39"/>
    <w:pPr>
      <w:ind w:left="2100" w:leftChars="1000"/>
    </w:pPr>
  </w:style>
  <w:style w:type="paragraph" w:styleId="21">
    <w:name w:val="List 5"/>
    <w:basedOn w:val="1"/>
    <w:semiHidden/>
    <w:unhideWhenUsed/>
    <w:qFormat/>
    <w:uiPriority w:val="99"/>
    <w:pPr>
      <w:ind w:left="100" w:leftChars="800" w:hanging="200" w:hangingChars="200"/>
      <w:contextualSpacing/>
    </w:pPr>
  </w:style>
  <w:style w:type="paragraph" w:styleId="22">
    <w:name w:val="table of figures"/>
    <w:basedOn w:val="2"/>
    <w:next w:val="1"/>
    <w:qFormat/>
    <w:uiPriority w:val="99"/>
    <w:pPr>
      <w:ind w:left="1701" w:hanging="1701"/>
      <w:jc w:val="left"/>
    </w:pPr>
    <w:rPr>
      <w:b/>
    </w:rPr>
  </w:style>
  <w:style w:type="paragraph" w:styleId="23">
    <w:name w:val="List 4"/>
    <w:basedOn w:val="1"/>
    <w:semiHidden/>
    <w:unhideWhenUsed/>
    <w:qFormat/>
    <w:uiPriority w:val="99"/>
    <w:pPr>
      <w:ind w:left="100" w:leftChars="600" w:hanging="200" w:hangingChars="200"/>
      <w:contextualSpacing/>
    </w:pPr>
  </w:style>
  <w:style w:type="paragraph" w:styleId="24">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5">
    <w:name w:val="Title"/>
    <w:basedOn w:val="1"/>
    <w:next w:val="1"/>
    <w:link w:val="73"/>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6">
    <w:name w:val="annotation subject"/>
    <w:basedOn w:val="13"/>
    <w:next w:val="13"/>
    <w:link w:val="55"/>
    <w:semiHidden/>
    <w:unhideWhenUsed/>
    <w:qFormat/>
    <w:uiPriority w:val="99"/>
    <w:rPr>
      <w:b/>
      <w:bCs/>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qFormat/>
    <w:uiPriority w:val="0"/>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0"/>
    <w:rPr>
      <w:i/>
      <w:iCs/>
    </w:rPr>
  </w:style>
  <w:style w:type="character" w:styleId="34">
    <w:name w:val="Hyperlink"/>
    <w:qFormat/>
    <w:uiPriority w:val="99"/>
    <w:rPr>
      <w:color w:val="0000FF"/>
      <w:u w:val="single"/>
    </w:rPr>
  </w:style>
  <w:style w:type="character" w:styleId="35">
    <w:name w:val="annotation reference"/>
    <w:basedOn w:val="29"/>
    <w:unhideWhenUsed/>
    <w:qFormat/>
    <w:uiPriority w:val="0"/>
    <w:rPr>
      <w:sz w:val="16"/>
      <w:szCs w:val="16"/>
    </w:rPr>
  </w:style>
  <w:style w:type="character" w:customStyle="1" w:styleId="36">
    <w:name w:val="批注框文本 Char"/>
    <w:basedOn w:val="29"/>
    <w:link w:val="15"/>
    <w:semiHidden/>
    <w:qFormat/>
    <w:uiPriority w:val="99"/>
    <w:rPr>
      <w:rFonts w:ascii="Segoe UI" w:hAnsi="Segoe UI" w:cs="Segoe UI"/>
      <w:sz w:val="18"/>
      <w:szCs w:val="18"/>
    </w:rPr>
  </w:style>
  <w:style w:type="character" w:customStyle="1" w:styleId="37">
    <w:name w:val="标题 1 Char"/>
    <w:basedOn w:val="29"/>
    <w:link w:val="3"/>
    <w:qFormat/>
    <w:uiPriority w:val="0"/>
    <w:rPr>
      <w:rFonts w:ascii="Arial" w:hAnsi="Arial" w:eastAsia="Times New Roman"/>
      <w:sz w:val="36"/>
      <w:lang w:val="en-GB" w:eastAsia="ja-JP"/>
    </w:rPr>
  </w:style>
  <w:style w:type="character" w:customStyle="1" w:styleId="38">
    <w:name w:val="标题 2 Char"/>
    <w:basedOn w:val="29"/>
    <w:link w:val="4"/>
    <w:qFormat/>
    <w:uiPriority w:val="0"/>
    <w:rPr>
      <w:rFonts w:asciiTheme="majorHAnsi" w:hAnsiTheme="majorHAnsi" w:eastAsiaTheme="majorEastAsia" w:cstheme="majorBidi"/>
      <w:sz w:val="26"/>
      <w:szCs w:val="26"/>
      <w:lang w:eastAsia="en-US"/>
    </w:rPr>
  </w:style>
  <w:style w:type="character" w:customStyle="1" w:styleId="39">
    <w:name w:val="标题 3 Char"/>
    <w:basedOn w:val="29"/>
    <w:link w:val="5"/>
    <w:qFormat/>
    <w:uiPriority w:val="0"/>
    <w:rPr>
      <w:rFonts w:asciiTheme="majorHAnsi" w:hAnsiTheme="majorHAnsi" w:eastAsiaTheme="majorEastAsia" w:cstheme="majorBidi"/>
      <w:color w:val="203864" w:themeColor="accent1" w:themeShade="80"/>
      <w:sz w:val="24"/>
      <w:szCs w:val="24"/>
      <w:lang w:eastAsia="en-US"/>
    </w:rPr>
  </w:style>
  <w:style w:type="character" w:customStyle="1" w:styleId="40">
    <w:name w:val="标题 4 Char"/>
    <w:basedOn w:val="29"/>
    <w:link w:val="6"/>
    <w:qFormat/>
    <w:uiPriority w:val="0"/>
    <w:rPr>
      <w:rFonts w:asciiTheme="majorHAnsi" w:hAnsiTheme="majorHAnsi" w:eastAsiaTheme="majorEastAsia" w:cstheme="majorBidi"/>
      <w:i/>
      <w:iCs/>
      <w:color w:val="2F5597" w:themeColor="accent1" w:themeShade="BF"/>
    </w:rPr>
  </w:style>
  <w:style w:type="character" w:customStyle="1" w:styleId="41">
    <w:name w:val="标题 5 Char"/>
    <w:basedOn w:val="29"/>
    <w:link w:val="7"/>
    <w:qFormat/>
    <w:uiPriority w:val="0"/>
    <w:rPr>
      <w:rFonts w:asciiTheme="majorHAnsi" w:hAnsiTheme="majorHAnsi" w:eastAsiaTheme="majorEastAsia" w:cstheme="majorBidi"/>
      <w:color w:val="2F5597" w:themeColor="accent1" w:themeShade="BF"/>
      <w:szCs w:val="22"/>
      <w:lang w:eastAsia="en-US"/>
    </w:rPr>
  </w:style>
  <w:style w:type="character" w:customStyle="1" w:styleId="42">
    <w:name w:val="标题 6 Char"/>
    <w:basedOn w:val="29"/>
    <w:link w:val="8"/>
    <w:qFormat/>
    <w:uiPriority w:val="0"/>
    <w:rPr>
      <w:rFonts w:asciiTheme="majorHAnsi" w:hAnsiTheme="majorHAnsi" w:eastAsiaTheme="majorEastAsia" w:cstheme="majorBidi"/>
      <w:color w:val="203864" w:themeColor="accent1" w:themeShade="80"/>
      <w:szCs w:val="22"/>
      <w:lang w:eastAsia="en-US"/>
    </w:rPr>
  </w:style>
  <w:style w:type="character" w:customStyle="1" w:styleId="43">
    <w:name w:val="标题 7 Char"/>
    <w:basedOn w:val="29"/>
    <w:link w:val="9"/>
    <w:qFormat/>
    <w:uiPriority w:val="0"/>
    <w:rPr>
      <w:rFonts w:asciiTheme="majorHAnsi" w:hAnsiTheme="majorHAnsi" w:eastAsiaTheme="majorEastAsia" w:cstheme="majorBidi"/>
      <w:i/>
      <w:iCs/>
      <w:color w:val="203864" w:themeColor="accent1" w:themeShade="80"/>
      <w:szCs w:val="22"/>
      <w:lang w:eastAsia="en-US"/>
    </w:rPr>
  </w:style>
  <w:style w:type="character" w:customStyle="1" w:styleId="44">
    <w:name w:val="标题 8 Char"/>
    <w:basedOn w:val="29"/>
    <w:link w:val="10"/>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character" w:customStyle="1" w:styleId="45">
    <w:name w:val="标题 9 Char"/>
    <w:basedOn w:val="29"/>
    <w:link w:val="11"/>
    <w:qFormat/>
    <w:uiPriority w:val="0"/>
    <w:rPr>
      <w:rFonts w:asciiTheme="majorHAnsi" w:hAnsiTheme="majorHAnsi" w:eastAsiaTheme="majorEastAsia" w:cstheme="majorBidi"/>
      <w:i/>
      <w:iCs/>
      <w:color w:val="262626" w:themeColor="text1" w:themeTint="D9"/>
      <w:sz w:val="21"/>
      <w:szCs w:val="21"/>
      <w:lang w:eastAsia="en-US"/>
      <w14:textFill>
        <w14:solidFill>
          <w14:schemeClr w14:val="tx1">
            <w14:lumMod w14:val="85000"/>
            <w14:lumOff w14:val="15000"/>
          </w14:schemeClr>
        </w14:solidFill>
      </w14:textFill>
    </w:rPr>
  </w:style>
  <w:style w:type="paragraph" w:customStyle="1" w:styleId="46">
    <w:name w:val="3GPP_Header"/>
    <w:basedOn w:val="2"/>
    <w:qFormat/>
    <w:uiPriority w:val="0"/>
    <w:pPr>
      <w:tabs>
        <w:tab w:val="left" w:pos="1701"/>
        <w:tab w:val="right" w:pos="9639"/>
      </w:tabs>
      <w:spacing w:after="240"/>
    </w:pPr>
    <w:rPr>
      <w:b/>
      <w:sz w:val="24"/>
    </w:rPr>
  </w:style>
  <w:style w:type="character" w:customStyle="1" w:styleId="47">
    <w:name w:val="页脚 Char"/>
    <w:basedOn w:val="29"/>
    <w:link w:val="16"/>
    <w:qFormat/>
    <w:uiPriority w:val="0"/>
    <w:rPr>
      <w:rFonts w:ascii="Arial" w:hAnsi="Arial" w:eastAsia="Times New Roman" w:cs="Times New Roman"/>
      <w:b/>
      <w:i/>
      <w:sz w:val="18"/>
      <w:szCs w:val="20"/>
      <w:lang w:val="en-GB" w:eastAsia="ja-JP"/>
    </w:rPr>
  </w:style>
  <w:style w:type="character" w:customStyle="1" w:styleId="48">
    <w:name w:val="正文文本 Char"/>
    <w:basedOn w:val="29"/>
    <w:link w:val="2"/>
    <w:qFormat/>
    <w:uiPriority w:val="0"/>
    <w:rPr>
      <w:rFonts w:ascii="Arial" w:hAnsi="Arial"/>
    </w:rPr>
  </w:style>
  <w:style w:type="paragraph" w:customStyle="1" w:styleId="49">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50">
    <w:name w:val="Observation"/>
    <w:basedOn w:val="49"/>
    <w:qFormat/>
    <w:uiPriority w:val="0"/>
    <w:pPr>
      <w:numPr>
        <w:ilvl w:val="0"/>
        <w:numId w:val="4"/>
      </w:numPr>
      <w:ind w:left="0" w:firstLine="0"/>
    </w:pPr>
    <w:rPr>
      <w:lang w:eastAsia="ja-JP"/>
    </w:rPr>
  </w:style>
  <w:style w:type="character" w:customStyle="1" w:styleId="51">
    <w:name w:val="页眉 Char"/>
    <w:basedOn w:val="29"/>
    <w:link w:val="17"/>
    <w:qFormat/>
    <w:uiPriority w:val="99"/>
  </w:style>
  <w:style w:type="character" w:customStyle="1" w:styleId="52">
    <w:name w:val="Unresolved Mention"/>
    <w:basedOn w:val="29"/>
    <w:unhideWhenUsed/>
    <w:qFormat/>
    <w:uiPriority w:val="99"/>
    <w:rPr>
      <w:color w:val="605E5C"/>
      <w:shd w:val="clear" w:color="auto" w:fill="E1DFDD"/>
    </w:rPr>
  </w:style>
  <w:style w:type="paragraph" w:styleId="53">
    <w:name w:val="List Paragraph"/>
    <w:basedOn w:val="1"/>
    <w:link w:val="67"/>
    <w:qFormat/>
    <w:uiPriority w:val="34"/>
    <w:pPr>
      <w:ind w:left="720"/>
      <w:contextualSpacing/>
    </w:pPr>
  </w:style>
  <w:style w:type="character" w:customStyle="1" w:styleId="54">
    <w:name w:val="批注文字 Char"/>
    <w:basedOn w:val="29"/>
    <w:link w:val="13"/>
    <w:qFormat/>
    <w:uiPriority w:val="0"/>
    <w:rPr>
      <w:sz w:val="20"/>
      <w:szCs w:val="20"/>
    </w:rPr>
  </w:style>
  <w:style w:type="character" w:customStyle="1" w:styleId="55">
    <w:name w:val="批注主题 Char"/>
    <w:basedOn w:val="54"/>
    <w:link w:val="26"/>
    <w:semiHidden/>
    <w:qFormat/>
    <w:uiPriority w:val="99"/>
    <w:rPr>
      <w:b/>
      <w:bCs/>
      <w:sz w:val="20"/>
      <w:szCs w:val="20"/>
    </w:rPr>
  </w:style>
  <w:style w:type="paragraph" w:customStyle="1" w:styleId="56">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7">
    <w:name w:val="B1"/>
    <w:basedOn w:val="19"/>
    <w:link w:val="58"/>
    <w:qFormat/>
    <w:uiPriority w:val="0"/>
    <w:pPr>
      <w:spacing w:after="180" w:line="240" w:lineRule="auto"/>
    </w:pPr>
    <w:rPr>
      <w:rFonts w:eastAsia="宋体" w:cs="Times New Roman"/>
      <w:szCs w:val="20"/>
      <w:lang w:val="en-GB"/>
    </w:rPr>
  </w:style>
  <w:style w:type="character" w:customStyle="1" w:styleId="58">
    <w:name w:val="B1 Char1"/>
    <w:link w:val="57"/>
    <w:qFormat/>
    <w:uiPriority w:val="0"/>
    <w:rPr>
      <w:rFonts w:ascii="Times New Roman" w:hAnsi="Times New Roman" w:eastAsia="宋体" w:cs="Times New Roman"/>
      <w:sz w:val="20"/>
      <w:szCs w:val="20"/>
      <w:lang w:val="en-GB"/>
    </w:rPr>
  </w:style>
  <w:style w:type="table" w:customStyle="1" w:styleId="59">
    <w:name w:val="网格表 5 深色 - 着色 11"/>
    <w:basedOn w:val="27"/>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60">
    <w:name w:val="网格表 1 浅色 - 着色 11"/>
    <w:basedOn w:val="27"/>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61">
    <w:name w:val="网格表 1 浅色 - 着色 51"/>
    <w:basedOn w:val="27"/>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62">
    <w:name w:val="网格表 4 - 着色 51"/>
    <w:basedOn w:val="2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63">
    <w:name w:val="网格表 41"/>
    <w:basedOn w:val="27"/>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64">
    <w:name w:val="网格表 5 深色1"/>
    <w:basedOn w:val="2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5">
    <w:name w:val="网格表 4 - 着色 11"/>
    <w:basedOn w:val="27"/>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6">
    <w:name w:val="题注 Char"/>
    <w:link w:val="12"/>
    <w:qFormat/>
    <w:uiPriority w:val="0"/>
    <w:rPr>
      <w:i/>
      <w:iCs/>
      <w:color w:val="44546A" w:themeColor="text2"/>
      <w:sz w:val="18"/>
      <w:szCs w:val="18"/>
      <w14:textFill>
        <w14:solidFill>
          <w14:schemeClr w14:val="tx2"/>
        </w14:solidFill>
      </w14:textFill>
    </w:rPr>
  </w:style>
  <w:style w:type="character" w:customStyle="1" w:styleId="67">
    <w:name w:val="列出段落 Char"/>
    <w:link w:val="53"/>
    <w:qFormat/>
    <w:locked/>
    <w:uiPriority w:val="34"/>
  </w:style>
  <w:style w:type="paragraph" w:customStyle="1" w:styleId="68">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9">
    <w:name w:val="apple-converted-space"/>
    <w:basedOn w:val="29"/>
    <w:qFormat/>
    <w:uiPriority w:val="0"/>
  </w:style>
  <w:style w:type="character" w:customStyle="1" w:styleId="70">
    <w:name w:val="Mention"/>
    <w:basedOn w:val="29"/>
    <w:unhideWhenUsed/>
    <w:qFormat/>
    <w:uiPriority w:val="99"/>
    <w:rPr>
      <w:color w:val="2B579A"/>
      <w:shd w:val="clear" w:color="auto" w:fill="E1DFDD"/>
    </w:rPr>
  </w:style>
  <w:style w:type="paragraph" w:customStyle="1" w:styleId="71">
    <w:name w:val="Agreement"/>
    <w:basedOn w:val="1"/>
    <w:next w:val="72"/>
    <w:qFormat/>
    <w:uiPriority w:val="0"/>
    <w:pPr>
      <w:numPr>
        <w:ilvl w:val="0"/>
        <w:numId w:val="5"/>
      </w:numPr>
      <w:spacing w:before="60" w:after="0" w:line="240" w:lineRule="auto"/>
    </w:pPr>
    <w:rPr>
      <w:rFonts w:ascii="Arial" w:hAnsi="Arial" w:eastAsia="MS Mincho" w:cs="Times New Roman"/>
      <w:b/>
      <w:szCs w:val="24"/>
      <w:lang w:val="en-GB" w:eastAsia="en-GB"/>
    </w:rPr>
  </w:style>
  <w:style w:type="paragraph" w:customStyle="1" w:styleId="72">
    <w:name w:val="Doc-text2"/>
    <w:basedOn w:val="1"/>
    <w:link w:val="108"/>
    <w:qFormat/>
    <w:uiPriority w:val="0"/>
    <w:pPr>
      <w:tabs>
        <w:tab w:val="left" w:pos="1622"/>
      </w:tabs>
      <w:ind w:left="1622" w:hanging="363"/>
    </w:pPr>
    <w:rPr>
      <w:rFonts w:ascii="Arial" w:hAnsi="Arial" w:eastAsia="MS Mincho"/>
      <w:lang w:val="en-GB" w:eastAsia="en-GB"/>
    </w:rPr>
  </w:style>
  <w:style w:type="character" w:customStyle="1" w:styleId="73">
    <w:name w:val="标题 Char"/>
    <w:basedOn w:val="29"/>
    <w:link w:val="25"/>
    <w:qFormat/>
    <w:uiPriority w:val="10"/>
    <w:rPr>
      <w:rFonts w:asciiTheme="majorHAnsi" w:hAnsiTheme="majorHAnsi" w:eastAsiaTheme="majorEastAsia" w:cstheme="majorBidi"/>
      <w:spacing w:val="-10"/>
      <w:kern w:val="28"/>
      <w:sz w:val="56"/>
      <w:szCs w:val="56"/>
    </w:rPr>
  </w:style>
  <w:style w:type="paragraph" w:customStyle="1" w:styleId="74">
    <w:name w:val="IvD bodytext"/>
    <w:basedOn w:val="2"/>
    <w:link w:val="75"/>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75">
    <w:name w:val="IvD bodytext Char"/>
    <w:basedOn w:val="29"/>
    <w:link w:val="74"/>
    <w:qFormat/>
    <w:uiPriority w:val="0"/>
    <w:rPr>
      <w:rFonts w:ascii="Arial" w:hAnsi="Arial" w:cs="Times New Roman"/>
      <w:spacing w:val="2"/>
      <w:sz w:val="20"/>
      <w:szCs w:val="20"/>
    </w:rPr>
  </w:style>
  <w:style w:type="paragraph" w:customStyle="1" w:styleId="76">
    <w:name w:val="YJ-Proposal"/>
    <w:basedOn w:val="1"/>
    <w:qFormat/>
    <w:uiPriority w:val="0"/>
    <w:pPr>
      <w:numPr>
        <w:ilvl w:val="0"/>
        <w:numId w:val="6"/>
      </w:numPr>
    </w:pPr>
    <w:rPr>
      <w:b/>
      <w:bCs/>
      <w:i/>
      <w:iCs/>
      <w:lang w:val="en-GB"/>
    </w:rPr>
  </w:style>
  <w:style w:type="paragraph" w:customStyle="1" w:styleId="77">
    <w:name w:val="修订2"/>
    <w:hidden/>
    <w:semiHidden/>
    <w:qFormat/>
    <w:uiPriority w:val="99"/>
    <w:rPr>
      <w:rFonts w:ascii="Times New Roman" w:hAnsi="Times New Roman" w:eastAsiaTheme="minorEastAsia" w:cstheme="minorBidi"/>
      <w:szCs w:val="22"/>
      <w:lang w:val="en-US" w:eastAsia="en-US" w:bidi="ar-SA"/>
    </w:rPr>
  </w:style>
  <w:style w:type="paragraph" w:customStyle="1" w:styleId="78">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9">
    <w:name w:val="PL Char"/>
    <w:link w:val="78"/>
    <w:qFormat/>
    <w:uiPriority w:val="0"/>
    <w:rPr>
      <w:rFonts w:ascii="Courier New" w:hAnsi="Courier New" w:eastAsia="Times New Roman"/>
      <w:sz w:val="16"/>
      <w:lang w:val="en-GB" w:eastAsia="ja-JP"/>
    </w:rPr>
  </w:style>
  <w:style w:type="paragraph" w:customStyle="1" w:styleId="80">
    <w:name w:val="TAC"/>
    <w:basedOn w:val="1"/>
    <w:link w:val="81"/>
    <w:qFormat/>
    <w:uiPriority w:val="0"/>
    <w:pPr>
      <w:keepNext/>
      <w:keepLines/>
      <w:overflowPunct w:val="0"/>
      <w:autoSpaceDE w:val="0"/>
      <w:autoSpaceDN w:val="0"/>
      <w:adjustRightInd w:val="0"/>
      <w:spacing w:after="0" w:line="240" w:lineRule="auto"/>
      <w:jc w:val="center"/>
      <w:textAlignment w:val="baseline"/>
    </w:pPr>
    <w:rPr>
      <w:rFonts w:ascii="Arial" w:hAnsi="Arial" w:eastAsia="Times New Roman" w:cs="Times New Roman"/>
      <w:sz w:val="18"/>
      <w:szCs w:val="20"/>
      <w:lang w:val="en-GB" w:eastAsia="en-GB"/>
    </w:rPr>
  </w:style>
  <w:style w:type="character" w:customStyle="1" w:styleId="81">
    <w:name w:val="TAC Char"/>
    <w:link w:val="80"/>
    <w:qFormat/>
    <w:uiPriority w:val="0"/>
    <w:rPr>
      <w:rFonts w:ascii="Arial" w:hAnsi="Arial" w:eastAsia="Times New Roman"/>
      <w:sz w:val="18"/>
      <w:lang w:val="en-GB" w:eastAsia="en-GB"/>
    </w:rPr>
  </w:style>
  <w:style w:type="paragraph" w:customStyle="1" w:styleId="82">
    <w:name w:val="TH"/>
    <w:basedOn w:val="1"/>
    <w:link w:val="83"/>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cs="Times New Roman"/>
      <w:b/>
      <w:szCs w:val="20"/>
      <w:lang w:val="en-GB" w:eastAsia="en-GB"/>
    </w:rPr>
  </w:style>
  <w:style w:type="character" w:customStyle="1" w:styleId="83">
    <w:name w:val="TH Char"/>
    <w:link w:val="82"/>
    <w:qFormat/>
    <w:uiPriority w:val="0"/>
    <w:rPr>
      <w:rFonts w:ascii="Arial" w:hAnsi="Arial" w:eastAsia="Times New Roman"/>
      <w:b/>
      <w:lang w:val="en-GB" w:eastAsia="en-GB"/>
    </w:rPr>
  </w:style>
  <w:style w:type="paragraph" w:customStyle="1" w:styleId="84">
    <w:name w:val="TAH"/>
    <w:basedOn w:val="80"/>
    <w:link w:val="85"/>
    <w:qFormat/>
    <w:uiPriority w:val="0"/>
    <w:rPr>
      <w:b/>
    </w:rPr>
  </w:style>
  <w:style w:type="character" w:customStyle="1" w:styleId="85">
    <w:name w:val="TAH Car"/>
    <w:link w:val="84"/>
    <w:qFormat/>
    <w:uiPriority w:val="0"/>
    <w:rPr>
      <w:rFonts w:ascii="Arial" w:hAnsi="Arial" w:eastAsia="Times New Roman"/>
      <w:b/>
      <w:sz w:val="18"/>
      <w:lang w:val="en-GB" w:eastAsia="en-GB"/>
    </w:rPr>
  </w:style>
  <w:style w:type="paragraph" w:customStyle="1" w:styleId="86">
    <w:name w:val="TAN"/>
    <w:basedOn w:val="1"/>
    <w:link w:val="87"/>
    <w:qFormat/>
    <w:uiPriority w:val="0"/>
    <w:pPr>
      <w:keepNext/>
      <w:keepLines/>
      <w:overflowPunct w:val="0"/>
      <w:autoSpaceDE w:val="0"/>
      <w:autoSpaceDN w:val="0"/>
      <w:adjustRightInd w:val="0"/>
      <w:spacing w:after="0" w:line="240" w:lineRule="auto"/>
      <w:ind w:left="851" w:hanging="851"/>
      <w:textAlignment w:val="baseline"/>
    </w:pPr>
    <w:rPr>
      <w:rFonts w:ascii="Arial" w:hAnsi="Arial" w:eastAsia="Times New Roman" w:cs="Times New Roman"/>
      <w:sz w:val="18"/>
      <w:szCs w:val="20"/>
      <w:lang w:val="en-GB" w:eastAsia="en-GB"/>
    </w:rPr>
  </w:style>
  <w:style w:type="character" w:customStyle="1" w:styleId="87">
    <w:name w:val="TAN Char"/>
    <w:link w:val="86"/>
    <w:qFormat/>
    <w:uiPriority w:val="0"/>
    <w:rPr>
      <w:rFonts w:ascii="Arial" w:hAnsi="Arial" w:eastAsia="Times New Roman"/>
      <w:sz w:val="18"/>
      <w:lang w:val="en-GB" w:eastAsia="en-GB"/>
    </w:rPr>
  </w:style>
  <w:style w:type="paragraph" w:customStyle="1" w:styleId="88">
    <w:name w:val="BL"/>
    <w:basedOn w:val="1"/>
    <w:qFormat/>
    <w:uiPriority w:val="0"/>
    <w:pPr>
      <w:numPr>
        <w:ilvl w:val="0"/>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89">
    <w:name w:val="Reference"/>
    <w:basedOn w:val="1"/>
    <w:qFormat/>
    <w:uiPriority w:val="0"/>
    <w:pPr>
      <w:numPr>
        <w:ilvl w:val="0"/>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90">
    <w:name w:val="B1 Char"/>
    <w:qFormat/>
    <w:uiPriority w:val="0"/>
    <w:rPr>
      <w:rFonts w:eastAsia="Times New Roman"/>
      <w:lang w:val="en-GB" w:eastAsia="en-GB"/>
    </w:rPr>
  </w:style>
  <w:style w:type="paragraph" w:customStyle="1" w:styleId="91">
    <w:name w:val="B2"/>
    <w:basedOn w:val="14"/>
    <w:link w:val="93"/>
    <w:qFormat/>
    <w:uiPriority w:val="0"/>
    <w:pPr>
      <w:numPr>
        <w:numId w:val="0"/>
      </w:numPr>
      <w:tabs>
        <w:tab w:val="clear" w:pos="2041"/>
      </w:tabs>
      <w:overflowPunct w:val="0"/>
      <w:autoSpaceDE w:val="0"/>
      <w:autoSpaceDN w:val="0"/>
      <w:adjustRightInd w:val="0"/>
      <w:spacing w:before="0" w:after="180"/>
      <w:ind w:left="851" w:hanging="284"/>
      <w:textAlignment w:val="baseline"/>
    </w:pPr>
    <w:rPr>
      <w:rFonts w:ascii="Times New Roman" w:hAnsi="Times New Roman" w:eastAsia="Times New Roman"/>
      <w:lang w:eastAsia="en-GB"/>
    </w:rPr>
  </w:style>
  <w:style w:type="paragraph" w:customStyle="1" w:styleId="92">
    <w:name w:val="EQ"/>
    <w:basedOn w:val="1"/>
    <w:next w:val="1"/>
    <w:link w:val="94"/>
    <w:qFormat/>
    <w:uiPriority w:val="0"/>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93">
    <w:name w:val="B2 Char"/>
    <w:basedOn w:val="29"/>
    <w:link w:val="91"/>
    <w:qFormat/>
    <w:uiPriority w:val="0"/>
    <w:rPr>
      <w:rFonts w:eastAsia="Times New Roman"/>
      <w:lang w:val="en-GB" w:eastAsia="en-GB"/>
    </w:rPr>
  </w:style>
  <w:style w:type="character" w:customStyle="1" w:styleId="94">
    <w:name w:val="EQ Char"/>
    <w:link w:val="92"/>
    <w:qFormat/>
    <w:uiPriority w:val="0"/>
    <w:rPr>
      <w:rFonts w:eastAsia="Times New Roman"/>
      <w:lang w:val="en-GB" w:eastAsia="en-GB"/>
    </w:rPr>
  </w:style>
  <w:style w:type="paragraph" w:customStyle="1" w:styleId="95">
    <w:name w:val="U-Bullet"/>
    <w:basedOn w:val="1"/>
    <w:qFormat/>
    <w:uiPriority w:val="0"/>
    <w:pPr>
      <w:numPr>
        <w:ilvl w:val="0"/>
        <w:numId w:val="9"/>
      </w:numPr>
      <w:spacing w:before="120" w:after="40" w:line="240" w:lineRule="auto"/>
    </w:pPr>
    <w:rPr>
      <w:rFonts w:eastAsia="宋体" w:cs="Times New Roman"/>
      <w:sz w:val="22"/>
      <w:szCs w:val="20"/>
    </w:rPr>
  </w:style>
  <w:style w:type="paragraph" w:customStyle="1" w:styleId="96">
    <w:name w:val="U2-Bullet 2"/>
    <w:basedOn w:val="95"/>
    <w:qFormat/>
    <w:uiPriority w:val="0"/>
    <w:pPr>
      <w:numPr>
        <w:ilvl w:val="1"/>
      </w:numPr>
      <w:tabs>
        <w:tab w:val="left" w:pos="567"/>
        <w:tab w:val="left" w:pos="2160"/>
      </w:tabs>
      <w:ind w:left="567" w:hanging="567"/>
    </w:pPr>
  </w:style>
  <w:style w:type="paragraph" w:customStyle="1" w:styleId="97">
    <w:name w:val="U3-Bullet 3"/>
    <w:basedOn w:val="96"/>
    <w:qFormat/>
    <w:uiPriority w:val="0"/>
    <w:pPr>
      <w:numPr>
        <w:ilvl w:val="2"/>
      </w:numPr>
      <w:ind w:left="567" w:hanging="567"/>
    </w:pPr>
    <w:rPr>
      <w:rFonts w:eastAsia="MS Mincho"/>
      <w:lang w:eastAsia="ja-JP"/>
    </w:rPr>
  </w:style>
  <w:style w:type="paragraph" w:customStyle="1" w:styleId="98">
    <w:name w:val="U4-Bullet 4"/>
    <w:basedOn w:val="97"/>
    <w:qFormat/>
    <w:uiPriority w:val="0"/>
    <w:pPr>
      <w:numPr>
        <w:ilvl w:val="3"/>
      </w:numPr>
      <w:ind w:left="567" w:hanging="567"/>
    </w:pPr>
    <w:rPr>
      <w:szCs w:val="24"/>
    </w:rPr>
  </w:style>
  <w:style w:type="paragraph" w:customStyle="1" w:styleId="99">
    <w:name w:val="Gövde A"/>
    <w:qFormat/>
    <w:uiPriority w:val="0"/>
    <w:pPr>
      <w:tabs>
        <w:tab w:val="left" w:pos="1622"/>
      </w:tabs>
      <w:spacing w:before="100" w:after="60"/>
      <w:jc w:val="both"/>
    </w:pPr>
    <w:rPr>
      <w:rFonts w:ascii="Calibri" w:hAnsi="Calibri" w:eastAsia="Arial Unicode MS" w:cs="Arial Unicode MS"/>
      <w:color w:val="000000"/>
      <w:u w:color="000000"/>
      <w:lang w:val="en-US" w:eastAsia="en-US" w:bidi="ar-SA"/>
    </w:rPr>
  </w:style>
  <w:style w:type="paragraph" w:customStyle="1" w:styleId="100">
    <w:name w:val="Saptanmış A"/>
    <w:qFormat/>
    <w:uiPriority w:val="0"/>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hAnsi="Calibri" w:eastAsia="Arial Unicode MS" w:cs="Arial Unicode MS"/>
      <w:color w:val="000000"/>
      <w:sz w:val="24"/>
      <w:szCs w:val="24"/>
      <w:u w:color="000000"/>
      <w:lang w:val="en-US" w:eastAsia="en-US" w:bidi="ar-SA"/>
    </w:rPr>
  </w:style>
  <w:style w:type="character" w:customStyle="1" w:styleId="101">
    <w:name w:val="B3 Char"/>
    <w:link w:val="102"/>
    <w:qFormat/>
    <w:locked/>
    <w:uiPriority w:val="0"/>
    <w:rPr>
      <w:color w:val="000000"/>
      <w:lang w:val="en-GB" w:eastAsia="ja-JP"/>
    </w:rPr>
  </w:style>
  <w:style w:type="paragraph" w:customStyle="1" w:styleId="102">
    <w:name w:val="B3"/>
    <w:basedOn w:val="1"/>
    <w:link w:val="101"/>
    <w:qFormat/>
    <w:uiPriority w:val="0"/>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103">
    <w:name w:val="TAL"/>
    <w:basedOn w:val="1"/>
    <w:link w:val="104"/>
    <w:qFormat/>
    <w:uiPriority w:val="0"/>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ja-JP"/>
    </w:rPr>
  </w:style>
  <w:style w:type="character" w:customStyle="1" w:styleId="104">
    <w:name w:val="TAL Car"/>
    <w:link w:val="103"/>
    <w:qFormat/>
    <w:uiPriority w:val="0"/>
    <w:rPr>
      <w:rFonts w:ascii="Arial" w:hAnsi="Arial" w:eastAsia="Times New Roman"/>
      <w:sz w:val="18"/>
      <w:lang w:val="en-GB" w:eastAsia="ja-JP"/>
    </w:rPr>
  </w:style>
  <w:style w:type="paragraph" w:customStyle="1" w:styleId="105">
    <w:name w:val="Editor's Note"/>
    <w:basedOn w:val="106"/>
    <w:link w:val="107"/>
    <w:qFormat/>
    <w:uiPriority w:val="0"/>
    <w:rPr>
      <w:color w:val="FF0000"/>
      <w:lang w:eastAsia="ja-JP"/>
    </w:rPr>
  </w:style>
  <w:style w:type="paragraph" w:customStyle="1" w:styleId="106">
    <w:name w:val="NO"/>
    <w:basedOn w:val="1"/>
    <w:link w:val="128"/>
    <w:qFormat/>
    <w:uiPriority w:val="0"/>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107">
    <w:name w:val="Editor's Note Char"/>
    <w:link w:val="105"/>
    <w:qFormat/>
    <w:uiPriority w:val="0"/>
    <w:rPr>
      <w:rFonts w:eastAsia="Times New Roman"/>
      <w:color w:val="FF0000"/>
      <w:lang w:val="en-GB" w:eastAsia="ja-JP"/>
    </w:rPr>
  </w:style>
  <w:style w:type="character" w:customStyle="1" w:styleId="108">
    <w:name w:val="Doc-text2 Char"/>
    <w:link w:val="72"/>
    <w:qFormat/>
    <w:uiPriority w:val="0"/>
    <w:rPr>
      <w:rFonts w:ascii="Arial" w:hAnsi="Arial" w:eastAsia="MS Mincho" w:cstheme="minorBidi"/>
      <w:szCs w:val="22"/>
      <w:lang w:val="en-GB" w:eastAsia="en-GB"/>
    </w:rPr>
  </w:style>
  <w:style w:type="paragraph" w:customStyle="1" w:styleId="109">
    <w:name w:val="Comments"/>
    <w:basedOn w:val="1"/>
    <w:link w:val="110"/>
    <w:qFormat/>
    <w:uiPriority w:val="0"/>
    <w:pPr>
      <w:spacing w:before="40" w:after="0" w:line="240" w:lineRule="auto"/>
    </w:pPr>
    <w:rPr>
      <w:rFonts w:ascii="Arial" w:hAnsi="Arial" w:eastAsia="MS Mincho" w:cs="Times New Roman"/>
      <w:i/>
      <w:sz w:val="18"/>
      <w:szCs w:val="24"/>
      <w:lang w:val="en-GB" w:eastAsia="en-GB"/>
    </w:rPr>
  </w:style>
  <w:style w:type="character" w:customStyle="1" w:styleId="110">
    <w:name w:val="Comments Char"/>
    <w:link w:val="109"/>
    <w:qFormat/>
    <w:uiPriority w:val="0"/>
    <w:rPr>
      <w:rFonts w:ascii="Arial" w:hAnsi="Arial" w:eastAsia="MS Mincho"/>
      <w:i/>
      <w:sz w:val="18"/>
      <w:szCs w:val="24"/>
      <w:lang w:val="en-GB" w:eastAsia="en-GB"/>
    </w:rPr>
  </w:style>
  <w:style w:type="paragraph" w:customStyle="1" w:styleId="111">
    <w:name w:val="Question"/>
    <w:basedOn w:val="1"/>
    <w:link w:val="112"/>
    <w:qFormat/>
    <w:uiPriority w:val="0"/>
    <w:pPr>
      <w:numPr>
        <w:ilvl w:val="0"/>
        <w:numId w:val="10"/>
      </w:numPr>
      <w:spacing w:after="180" w:line="240" w:lineRule="auto"/>
    </w:pPr>
    <w:rPr>
      <w:rFonts w:eastAsia="Malgun Gothic" w:cs="Times New Roman"/>
      <w:szCs w:val="20"/>
      <w:lang w:val="en-GB" w:eastAsia="zh-CN"/>
    </w:rPr>
  </w:style>
  <w:style w:type="character" w:customStyle="1" w:styleId="112">
    <w:name w:val="Question Char"/>
    <w:link w:val="111"/>
    <w:qFormat/>
    <w:uiPriority w:val="0"/>
    <w:rPr>
      <w:rFonts w:eastAsia="Malgun Gothic"/>
      <w:lang w:val="en-GB"/>
    </w:rPr>
  </w:style>
  <w:style w:type="paragraph" w:customStyle="1" w:styleId="113">
    <w:name w:val="Doc-title"/>
    <w:basedOn w:val="1"/>
    <w:next w:val="1"/>
    <w:link w:val="114"/>
    <w:qFormat/>
    <w:uiPriority w:val="0"/>
    <w:pPr>
      <w:spacing w:before="60" w:after="0" w:line="240" w:lineRule="auto"/>
      <w:ind w:left="1259" w:hanging="1259"/>
    </w:pPr>
    <w:rPr>
      <w:rFonts w:ascii="Arial" w:hAnsi="Arial" w:eastAsia="MS Mincho" w:cs="Times New Roman"/>
      <w:szCs w:val="24"/>
      <w:lang w:val="en-GB" w:eastAsia="en-GB"/>
    </w:rPr>
  </w:style>
  <w:style w:type="character" w:customStyle="1" w:styleId="114">
    <w:name w:val="Doc-title Char"/>
    <w:link w:val="113"/>
    <w:qFormat/>
    <w:uiPriority w:val="0"/>
    <w:rPr>
      <w:rFonts w:ascii="Arial" w:hAnsi="Arial" w:eastAsia="MS Mincho"/>
      <w:szCs w:val="24"/>
      <w:lang w:val="en-GB" w:eastAsia="en-GB"/>
    </w:rPr>
  </w:style>
  <w:style w:type="paragraph" w:customStyle="1" w:styleId="115">
    <w:name w:val="TF"/>
    <w:basedOn w:val="82"/>
    <w:link w:val="116"/>
    <w:qFormat/>
    <w:uiPriority w:val="0"/>
    <w:pPr>
      <w:keepNext w:val="0"/>
      <w:spacing w:before="0" w:after="240"/>
    </w:pPr>
    <w:rPr>
      <w:rFonts w:eastAsia="宋体"/>
      <w:lang w:eastAsia="ja-JP"/>
    </w:rPr>
  </w:style>
  <w:style w:type="character" w:customStyle="1" w:styleId="116">
    <w:name w:val="TF Char"/>
    <w:link w:val="115"/>
    <w:qFormat/>
    <w:uiPriority w:val="0"/>
    <w:rPr>
      <w:rFonts w:ascii="Arial" w:hAnsi="Arial"/>
      <w:b/>
      <w:lang w:val="en-GB" w:eastAsia="ja-JP"/>
    </w:rPr>
  </w:style>
  <w:style w:type="character" w:customStyle="1" w:styleId="117">
    <w:name w:val="B3 Char2"/>
    <w:qFormat/>
    <w:uiPriority w:val="0"/>
    <w:rPr>
      <w:rFonts w:ascii="Times New Roman" w:hAnsi="Times New Roman" w:eastAsia="Times New Roman"/>
      <w:lang w:val="en-GB" w:eastAsia="ja-JP"/>
    </w:rPr>
  </w:style>
  <w:style w:type="paragraph" w:customStyle="1" w:styleId="118">
    <w:name w:val="B4"/>
    <w:basedOn w:val="23"/>
    <w:link w:val="119"/>
    <w:qFormat/>
    <w:uiPriority w:val="0"/>
    <w:pPr>
      <w:overflowPunct w:val="0"/>
      <w:autoSpaceDE w:val="0"/>
      <w:autoSpaceDN w:val="0"/>
      <w:adjustRightInd w:val="0"/>
      <w:spacing w:after="180" w:line="240" w:lineRule="auto"/>
      <w:ind w:left="1418" w:leftChars="0" w:hanging="284" w:firstLineChars="0"/>
      <w:contextualSpacing w:val="0"/>
      <w:textAlignment w:val="baseline"/>
    </w:pPr>
    <w:rPr>
      <w:rFonts w:eastAsia="Times New Roman" w:cs="Times New Roman"/>
      <w:szCs w:val="20"/>
      <w:lang w:val="en-GB" w:eastAsia="ja-JP"/>
    </w:rPr>
  </w:style>
  <w:style w:type="character" w:customStyle="1" w:styleId="119">
    <w:name w:val="B4 Char"/>
    <w:link w:val="118"/>
    <w:qFormat/>
    <w:uiPriority w:val="0"/>
    <w:rPr>
      <w:rFonts w:eastAsia="Times New Roman"/>
      <w:lang w:val="en-GB" w:eastAsia="ja-JP"/>
    </w:rPr>
  </w:style>
  <w:style w:type="paragraph" w:customStyle="1" w:styleId="120">
    <w:name w:val="B5"/>
    <w:basedOn w:val="21"/>
    <w:link w:val="121"/>
    <w:qFormat/>
    <w:uiPriority w:val="0"/>
    <w:pPr>
      <w:overflowPunct w:val="0"/>
      <w:autoSpaceDE w:val="0"/>
      <w:autoSpaceDN w:val="0"/>
      <w:adjustRightInd w:val="0"/>
      <w:spacing w:after="180" w:line="240" w:lineRule="auto"/>
      <w:ind w:left="1702" w:leftChars="0" w:hanging="284" w:firstLineChars="0"/>
      <w:contextualSpacing w:val="0"/>
      <w:textAlignment w:val="baseline"/>
    </w:pPr>
    <w:rPr>
      <w:rFonts w:eastAsia="宋体" w:cs="Times New Roman"/>
      <w:szCs w:val="20"/>
      <w:lang w:val="en-GB" w:eastAsia="ja-JP"/>
    </w:rPr>
  </w:style>
  <w:style w:type="character" w:customStyle="1" w:styleId="121">
    <w:name w:val="B5 Char"/>
    <w:link w:val="120"/>
    <w:qFormat/>
    <w:uiPriority w:val="0"/>
    <w:rPr>
      <w:lang w:val="en-GB" w:eastAsia="ja-JP"/>
    </w:rPr>
  </w:style>
  <w:style w:type="paragraph" w:customStyle="1" w:styleId="122">
    <w:name w:val="B7"/>
    <w:basedOn w:val="123"/>
    <w:qFormat/>
    <w:uiPriority w:val="0"/>
    <w:pPr>
      <w:ind w:left="2269"/>
    </w:pPr>
  </w:style>
  <w:style w:type="paragraph" w:customStyle="1" w:styleId="123">
    <w:name w:val="B6"/>
    <w:basedOn w:val="120"/>
    <w:link w:val="124"/>
    <w:qFormat/>
    <w:uiPriority w:val="0"/>
    <w:pPr>
      <w:ind w:left="1985"/>
    </w:pPr>
  </w:style>
  <w:style w:type="character" w:customStyle="1" w:styleId="124">
    <w:name w:val="B6 Char"/>
    <w:link w:val="123"/>
    <w:qFormat/>
    <w:uiPriority w:val="0"/>
    <w:rPr>
      <w:lang w:val="en-GB" w:eastAsia="ja-JP"/>
    </w:rPr>
  </w:style>
  <w:style w:type="character" w:customStyle="1" w:styleId="125">
    <w:name w:val="批注文字 Char1"/>
    <w:basedOn w:val="29"/>
    <w:qFormat/>
    <w:uiPriority w:val="0"/>
    <w:rPr>
      <w:rFonts w:eastAsiaTheme="minorEastAsia"/>
      <w:kern w:val="2"/>
      <w:sz w:val="21"/>
      <w:szCs w:val="24"/>
    </w:rPr>
  </w:style>
  <w:style w:type="paragraph" w:customStyle="1" w:styleId="126">
    <w:name w:val="List Paragraph1"/>
    <w:basedOn w:val="1"/>
    <w:link w:val="127"/>
    <w:unhideWhenUsed/>
    <w:qFormat/>
    <w:uiPriority w:val="34"/>
    <w:pPr>
      <w:widowControl w:val="0"/>
      <w:spacing w:after="0" w:line="240" w:lineRule="auto"/>
      <w:ind w:firstLine="420" w:firstLineChars="200"/>
      <w:jc w:val="both"/>
    </w:pPr>
    <w:rPr>
      <w:rFonts w:cs="Times New Roman"/>
      <w:kern w:val="2"/>
      <w:sz w:val="21"/>
      <w:szCs w:val="24"/>
      <w:lang w:eastAsia="zh-CN"/>
    </w:rPr>
  </w:style>
  <w:style w:type="character" w:customStyle="1" w:styleId="127">
    <w:name w:val="List Paragraph Char"/>
    <w:link w:val="126"/>
    <w:qFormat/>
    <w:locked/>
    <w:uiPriority w:val="34"/>
    <w:rPr>
      <w:rFonts w:eastAsiaTheme="minorEastAsia"/>
      <w:kern w:val="2"/>
      <w:sz w:val="21"/>
      <w:szCs w:val="24"/>
    </w:rPr>
  </w:style>
  <w:style w:type="character" w:customStyle="1" w:styleId="128">
    <w:name w:val="NO Char"/>
    <w:link w:val="106"/>
    <w:qFormat/>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2B994-EDEB-4051-9CAA-87BEE68C20D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3424</Words>
  <Characters>19523</Characters>
  <Lines>162</Lines>
  <Paragraphs>45</Paragraphs>
  <TotalTime>2</TotalTime>
  <ScaleCrop>false</ScaleCrop>
  <LinksUpToDate>false</LinksUpToDate>
  <CharactersWithSpaces>22902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2025-03-22T00:34:00Z</dcterms:created>
  <dc:creator>陆婷00019763</dc:creator>
  <cp:lastModifiedBy>00123127</cp:lastModifiedBy>
  <dcterms:modified xsi:type="dcterms:W3CDTF">2025-03-28T05:03:13Z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